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A8A" w:rsidRPr="00307081" w:rsidRDefault="00942188" w:rsidP="008A3549">
      <w:pPr>
        <w:spacing w:after="0" w:line="240" w:lineRule="auto"/>
        <w:jc w:val="center"/>
        <w:rPr>
          <w:rFonts w:ascii="Times New Roman" w:eastAsia="Times New Roman" w:hAnsi="Times New Roman" w:cs="Times New Roman"/>
          <w:color w:val="000000" w:themeColor="text1"/>
          <w:sz w:val="24"/>
          <w:szCs w:val="24"/>
          <w:lang w:val="uk-UA"/>
        </w:rPr>
      </w:pPr>
      <w:r w:rsidRPr="00307081">
        <w:rPr>
          <w:rFonts w:ascii="Times New Roman" w:eastAsia="Times New Roman" w:hAnsi="Times New Roman" w:cs="Times New Roman"/>
          <w:noProof/>
          <w:color w:val="000000" w:themeColor="text1"/>
          <w:sz w:val="24"/>
          <w:szCs w:val="24"/>
          <w:lang w:val="uk-UA"/>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rsidR="00E42A8A" w:rsidRPr="00307081" w:rsidRDefault="00E42A8A" w:rsidP="00205EE2">
      <w:pPr>
        <w:spacing w:after="0" w:line="340" w:lineRule="exact"/>
        <w:rPr>
          <w:rFonts w:ascii="Times New Roman" w:eastAsia="Times New Roman" w:hAnsi="Times New Roman" w:cs="Times New Roman"/>
          <w:color w:val="000000" w:themeColor="text1"/>
          <w:sz w:val="24"/>
          <w:szCs w:val="24"/>
          <w:lang w:val="uk-UA"/>
        </w:rPr>
      </w:pPr>
    </w:p>
    <w:p w:rsidR="00E42A8A" w:rsidRPr="00307081" w:rsidRDefault="00942188" w:rsidP="00977C98">
      <w:pPr>
        <w:pBdr>
          <w:top w:val="nil"/>
          <w:left w:val="nil"/>
          <w:bottom w:val="nil"/>
          <w:right w:val="nil"/>
          <w:between w:val="nil"/>
        </w:pBdr>
        <w:spacing w:after="0" w:line="400" w:lineRule="exact"/>
        <w:jc w:val="center"/>
        <w:rPr>
          <w:rFonts w:ascii="Times New Roman" w:eastAsia="Times New Roman" w:hAnsi="Times New Roman" w:cs="Times New Roman"/>
          <w:color w:val="000000" w:themeColor="text1"/>
          <w:sz w:val="36"/>
          <w:szCs w:val="36"/>
          <w:lang w:val="uk-UA"/>
        </w:rPr>
      </w:pPr>
      <w:r w:rsidRPr="00307081">
        <w:rPr>
          <w:rFonts w:ascii="Times New Roman" w:eastAsia="Times New Roman" w:hAnsi="Times New Roman" w:cs="Times New Roman"/>
          <w:color w:val="000000" w:themeColor="text1"/>
          <w:sz w:val="36"/>
          <w:szCs w:val="36"/>
          <w:lang w:val="uk-UA"/>
        </w:rPr>
        <w:t>ВИЩА КВАЛІФІКАЦІЙНА КОМІСІЯ СУДДІВ УКРАЇНИ</w:t>
      </w:r>
    </w:p>
    <w:p w:rsidR="00E42A8A" w:rsidRPr="00307081" w:rsidRDefault="00E42A8A" w:rsidP="00205EE2">
      <w:pPr>
        <w:pBdr>
          <w:top w:val="nil"/>
          <w:left w:val="nil"/>
          <w:bottom w:val="nil"/>
          <w:right w:val="nil"/>
          <w:between w:val="nil"/>
        </w:pBdr>
        <w:spacing w:after="0" w:line="340" w:lineRule="exact"/>
        <w:jc w:val="center"/>
        <w:rPr>
          <w:rFonts w:ascii="Times New Roman" w:eastAsia="Times New Roman" w:hAnsi="Times New Roman" w:cs="Times New Roman"/>
          <w:color w:val="000000" w:themeColor="text1"/>
          <w:sz w:val="24"/>
          <w:szCs w:val="24"/>
          <w:lang w:val="uk-UA"/>
        </w:rPr>
      </w:pPr>
    </w:p>
    <w:p w:rsidR="00B93F5D" w:rsidRPr="00307081" w:rsidRDefault="00DC5CAE" w:rsidP="00B93F5D">
      <w:pPr>
        <w:spacing w:after="0"/>
        <w:jc w:val="both"/>
        <w:rPr>
          <w:rFonts w:ascii="Times New Roman" w:hAnsi="Times New Roman" w:cs="Times New Roman"/>
          <w:sz w:val="24"/>
          <w:szCs w:val="24"/>
          <w:lang w:val="uk-UA"/>
        </w:rPr>
      </w:pPr>
      <w:r w:rsidRPr="00307081">
        <w:rPr>
          <w:rFonts w:ascii="Times New Roman" w:hAnsi="Times New Roman" w:cs="Times New Roman"/>
          <w:sz w:val="24"/>
          <w:szCs w:val="24"/>
          <w:lang w:val="uk-UA"/>
        </w:rPr>
        <w:t>27</w:t>
      </w:r>
      <w:r w:rsidR="00B93F5D" w:rsidRPr="00307081">
        <w:rPr>
          <w:rFonts w:ascii="Times New Roman" w:hAnsi="Times New Roman" w:cs="Times New Roman"/>
          <w:sz w:val="24"/>
          <w:szCs w:val="24"/>
          <w:lang w:val="uk-UA"/>
        </w:rPr>
        <w:t xml:space="preserve"> листопада 2025 року</w:t>
      </w:r>
      <w:r w:rsidR="00B93F5D" w:rsidRPr="00307081">
        <w:rPr>
          <w:rFonts w:ascii="Times New Roman" w:hAnsi="Times New Roman" w:cs="Times New Roman"/>
          <w:sz w:val="24"/>
          <w:szCs w:val="24"/>
          <w:lang w:val="uk-UA"/>
        </w:rPr>
        <w:tab/>
        <w:t xml:space="preserve"> </w:t>
      </w:r>
      <w:r w:rsidR="00B93F5D" w:rsidRPr="00307081">
        <w:rPr>
          <w:rFonts w:ascii="Times New Roman" w:hAnsi="Times New Roman" w:cs="Times New Roman"/>
          <w:sz w:val="24"/>
          <w:szCs w:val="24"/>
          <w:lang w:val="uk-UA"/>
        </w:rPr>
        <w:tab/>
      </w:r>
      <w:r w:rsidR="00B93F5D" w:rsidRPr="00307081">
        <w:rPr>
          <w:rFonts w:ascii="Times New Roman" w:hAnsi="Times New Roman" w:cs="Times New Roman"/>
          <w:sz w:val="24"/>
          <w:szCs w:val="24"/>
          <w:lang w:val="uk-UA"/>
        </w:rPr>
        <w:tab/>
      </w:r>
      <w:r w:rsidR="00B93F5D" w:rsidRPr="00307081">
        <w:rPr>
          <w:rFonts w:ascii="Times New Roman" w:hAnsi="Times New Roman" w:cs="Times New Roman"/>
          <w:sz w:val="24"/>
          <w:szCs w:val="24"/>
          <w:lang w:val="uk-UA"/>
        </w:rPr>
        <w:tab/>
      </w:r>
      <w:r w:rsidR="00B93F5D" w:rsidRPr="00307081">
        <w:rPr>
          <w:rFonts w:ascii="Times New Roman" w:hAnsi="Times New Roman" w:cs="Times New Roman"/>
          <w:sz w:val="24"/>
          <w:szCs w:val="24"/>
          <w:lang w:val="uk-UA"/>
        </w:rPr>
        <w:tab/>
      </w:r>
      <w:r w:rsidR="00903122" w:rsidRPr="00307081">
        <w:rPr>
          <w:rFonts w:ascii="Times New Roman" w:hAnsi="Times New Roman" w:cs="Times New Roman"/>
          <w:sz w:val="24"/>
          <w:szCs w:val="24"/>
          <w:lang w:val="uk-UA"/>
        </w:rPr>
        <w:tab/>
      </w:r>
      <w:r w:rsidR="00903122" w:rsidRPr="00307081">
        <w:rPr>
          <w:rFonts w:ascii="Times New Roman" w:hAnsi="Times New Roman" w:cs="Times New Roman"/>
          <w:sz w:val="24"/>
          <w:szCs w:val="24"/>
          <w:lang w:val="uk-UA"/>
        </w:rPr>
        <w:tab/>
      </w:r>
      <w:r w:rsidR="00903122" w:rsidRPr="00307081">
        <w:rPr>
          <w:rFonts w:ascii="Times New Roman" w:hAnsi="Times New Roman" w:cs="Times New Roman"/>
          <w:sz w:val="24"/>
          <w:szCs w:val="24"/>
          <w:lang w:val="uk-UA"/>
        </w:rPr>
        <w:tab/>
      </w:r>
      <w:r w:rsidR="00903122" w:rsidRPr="00307081">
        <w:rPr>
          <w:rFonts w:ascii="Times New Roman" w:hAnsi="Times New Roman" w:cs="Times New Roman"/>
          <w:sz w:val="24"/>
          <w:szCs w:val="24"/>
          <w:lang w:val="uk-UA"/>
        </w:rPr>
        <w:tab/>
        <w:t xml:space="preserve">    </w:t>
      </w:r>
      <w:r w:rsidR="00B93F5D" w:rsidRPr="00307081">
        <w:rPr>
          <w:rFonts w:ascii="Times New Roman" w:hAnsi="Times New Roman" w:cs="Times New Roman"/>
          <w:sz w:val="24"/>
          <w:szCs w:val="24"/>
          <w:lang w:val="uk-UA"/>
        </w:rPr>
        <w:t>м. Київ</w:t>
      </w:r>
    </w:p>
    <w:p w:rsidR="00B93F5D" w:rsidRPr="00307081" w:rsidRDefault="00B93F5D" w:rsidP="00B93F5D">
      <w:pPr>
        <w:spacing w:after="0"/>
        <w:rPr>
          <w:rFonts w:ascii="Times New Roman" w:hAnsi="Times New Roman" w:cs="Times New Roman"/>
          <w:sz w:val="24"/>
          <w:szCs w:val="24"/>
          <w:lang w:val="uk-UA"/>
        </w:rPr>
      </w:pPr>
    </w:p>
    <w:p w:rsidR="00B93F5D" w:rsidRPr="00307081" w:rsidRDefault="00B93F5D" w:rsidP="00B93F5D">
      <w:pPr>
        <w:spacing w:after="0"/>
        <w:jc w:val="center"/>
        <w:rPr>
          <w:rFonts w:ascii="Times New Roman" w:hAnsi="Times New Roman" w:cs="Times New Roman"/>
          <w:sz w:val="24"/>
          <w:szCs w:val="24"/>
          <w:u w:val="single"/>
          <w:lang w:val="uk-UA"/>
        </w:rPr>
      </w:pPr>
      <w:r w:rsidRPr="00307081">
        <w:rPr>
          <w:rFonts w:ascii="Times New Roman" w:hAnsi="Times New Roman" w:cs="Times New Roman"/>
          <w:sz w:val="24"/>
          <w:szCs w:val="24"/>
          <w:lang w:val="uk-UA"/>
        </w:rPr>
        <w:t xml:space="preserve">Р І Ш Е Н </w:t>
      </w:r>
      <w:proofErr w:type="spellStart"/>
      <w:r w:rsidRPr="00307081">
        <w:rPr>
          <w:rFonts w:ascii="Times New Roman" w:hAnsi="Times New Roman" w:cs="Times New Roman"/>
          <w:sz w:val="24"/>
          <w:szCs w:val="24"/>
          <w:lang w:val="uk-UA"/>
        </w:rPr>
        <w:t>Н</w:t>
      </w:r>
      <w:proofErr w:type="spellEnd"/>
      <w:r w:rsidRPr="00307081">
        <w:rPr>
          <w:rFonts w:ascii="Times New Roman" w:hAnsi="Times New Roman" w:cs="Times New Roman"/>
          <w:sz w:val="24"/>
          <w:szCs w:val="24"/>
          <w:lang w:val="uk-UA"/>
        </w:rPr>
        <w:t xml:space="preserve"> Я  № </w:t>
      </w:r>
      <w:r w:rsidR="00903122" w:rsidRPr="00307081">
        <w:rPr>
          <w:rFonts w:ascii="Times New Roman" w:hAnsi="Times New Roman" w:cs="Times New Roman"/>
          <w:sz w:val="24"/>
          <w:szCs w:val="24"/>
          <w:u w:val="single"/>
          <w:lang w:val="uk-UA"/>
        </w:rPr>
        <w:t>106/ко-25</w:t>
      </w:r>
    </w:p>
    <w:p w:rsidR="00B93F5D" w:rsidRPr="00307081" w:rsidRDefault="00B93F5D" w:rsidP="00B93F5D">
      <w:pPr>
        <w:spacing w:after="0"/>
        <w:rPr>
          <w:rFonts w:ascii="Times New Roman" w:hAnsi="Times New Roman" w:cs="Times New Roman"/>
          <w:sz w:val="24"/>
          <w:szCs w:val="24"/>
          <w:lang w:val="uk-UA"/>
        </w:rPr>
      </w:pPr>
    </w:p>
    <w:p w:rsidR="00B93F5D" w:rsidRPr="00307081" w:rsidRDefault="00B93F5D" w:rsidP="00B93F5D">
      <w:pPr>
        <w:shd w:val="clear" w:color="auto" w:fill="FFFFFF"/>
        <w:tabs>
          <w:tab w:val="left" w:pos="567"/>
        </w:tabs>
        <w:spacing w:after="0" w:line="240" w:lineRule="auto"/>
        <w:jc w:val="both"/>
        <w:rPr>
          <w:rFonts w:ascii="Times New Roman" w:hAnsi="Times New Roman" w:cs="Times New Roman"/>
          <w:sz w:val="24"/>
          <w:szCs w:val="24"/>
          <w:lang w:val="uk-UA"/>
        </w:rPr>
      </w:pPr>
      <w:r w:rsidRPr="00307081">
        <w:rPr>
          <w:rFonts w:ascii="Times New Roman" w:hAnsi="Times New Roman" w:cs="Times New Roman"/>
          <w:sz w:val="24"/>
          <w:szCs w:val="24"/>
          <w:lang w:val="uk-UA"/>
        </w:rPr>
        <w:t>Вища кваліфікаційна комісія суддів України у складі колегії № 5:</w:t>
      </w:r>
    </w:p>
    <w:p w:rsidR="00B93F5D" w:rsidRPr="00307081" w:rsidRDefault="00B93F5D" w:rsidP="00B93F5D">
      <w:pPr>
        <w:shd w:val="clear" w:color="auto" w:fill="FFFFFF"/>
        <w:spacing w:after="0" w:line="240" w:lineRule="auto"/>
        <w:jc w:val="both"/>
        <w:rPr>
          <w:rFonts w:ascii="Times New Roman" w:hAnsi="Times New Roman" w:cs="Times New Roman"/>
          <w:sz w:val="24"/>
          <w:szCs w:val="24"/>
          <w:lang w:val="uk-UA"/>
        </w:rPr>
      </w:pPr>
    </w:p>
    <w:p w:rsidR="00B93F5D" w:rsidRPr="00307081" w:rsidRDefault="00B93F5D" w:rsidP="00B93F5D">
      <w:pPr>
        <w:shd w:val="clear" w:color="auto" w:fill="FFFFFF"/>
        <w:spacing w:after="0" w:line="240" w:lineRule="auto"/>
        <w:jc w:val="both"/>
        <w:rPr>
          <w:rFonts w:ascii="Times New Roman" w:hAnsi="Times New Roman" w:cs="Times New Roman"/>
          <w:sz w:val="24"/>
          <w:szCs w:val="24"/>
          <w:lang w:val="uk-UA"/>
        </w:rPr>
      </w:pPr>
      <w:r w:rsidRPr="00307081">
        <w:rPr>
          <w:rFonts w:ascii="Times New Roman" w:hAnsi="Times New Roman" w:cs="Times New Roman"/>
          <w:sz w:val="24"/>
          <w:szCs w:val="24"/>
          <w:lang w:val="uk-UA"/>
        </w:rPr>
        <w:t>головуючого – Олексія ОМЕЛЬЯНА,</w:t>
      </w:r>
    </w:p>
    <w:p w:rsidR="00B93F5D" w:rsidRPr="00307081" w:rsidRDefault="00B93F5D" w:rsidP="00B93F5D">
      <w:pPr>
        <w:shd w:val="clear" w:color="auto" w:fill="FFFFFF"/>
        <w:tabs>
          <w:tab w:val="left" w:pos="3969"/>
        </w:tabs>
        <w:spacing w:after="0" w:line="240" w:lineRule="auto"/>
        <w:jc w:val="both"/>
        <w:rPr>
          <w:rFonts w:ascii="Times New Roman" w:hAnsi="Times New Roman" w:cs="Times New Roman"/>
          <w:sz w:val="24"/>
          <w:szCs w:val="24"/>
          <w:lang w:val="uk-UA"/>
        </w:rPr>
      </w:pPr>
    </w:p>
    <w:p w:rsidR="00B93F5D" w:rsidRPr="00307081" w:rsidRDefault="00B93F5D" w:rsidP="00B93F5D">
      <w:pPr>
        <w:shd w:val="clear" w:color="auto" w:fill="FFFFFF"/>
        <w:tabs>
          <w:tab w:val="left" w:pos="3969"/>
        </w:tabs>
        <w:spacing w:after="0" w:line="240" w:lineRule="auto"/>
        <w:jc w:val="both"/>
        <w:rPr>
          <w:rFonts w:ascii="Times New Roman" w:hAnsi="Times New Roman" w:cs="Times New Roman"/>
          <w:sz w:val="24"/>
          <w:szCs w:val="24"/>
          <w:lang w:val="uk-UA"/>
        </w:rPr>
      </w:pPr>
      <w:r w:rsidRPr="00307081">
        <w:rPr>
          <w:rFonts w:ascii="Times New Roman" w:hAnsi="Times New Roman" w:cs="Times New Roman"/>
          <w:sz w:val="24"/>
          <w:szCs w:val="24"/>
          <w:lang w:val="uk-UA"/>
        </w:rPr>
        <w:t>членів Комісії:  Ярослава ДУХА (доповідач), Ігоря КУШНІРА, Володимира ЛУГАНСЬКОГО,</w:t>
      </w:r>
    </w:p>
    <w:p w:rsidR="00B93F5D" w:rsidRPr="00307081" w:rsidRDefault="00B93F5D" w:rsidP="00B93F5D">
      <w:pPr>
        <w:shd w:val="clear" w:color="auto" w:fill="FFFFFF"/>
        <w:tabs>
          <w:tab w:val="left" w:pos="3969"/>
        </w:tabs>
        <w:spacing w:after="0" w:line="240" w:lineRule="auto"/>
        <w:jc w:val="both"/>
        <w:rPr>
          <w:rFonts w:ascii="Times New Roman" w:hAnsi="Times New Roman" w:cs="Times New Roman"/>
          <w:sz w:val="24"/>
          <w:szCs w:val="24"/>
          <w:lang w:val="uk-UA"/>
        </w:rPr>
      </w:pPr>
    </w:p>
    <w:p w:rsidR="00B93F5D" w:rsidRPr="00307081" w:rsidRDefault="00B93F5D" w:rsidP="00B93F5D">
      <w:pPr>
        <w:shd w:val="clear" w:color="auto" w:fill="FFFFFF"/>
        <w:tabs>
          <w:tab w:val="left" w:pos="3969"/>
        </w:tabs>
        <w:spacing w:after="0" w:line="240" w:lineRule="auto"/>
        <w:jc w:val="both"/>
        <w:rPr>
          <w:rFonts w:ascii="Times New Roman" w:hAnsi="Times New Roman" w:cs="Times New Roman"/>
          <w:sz w:val="24"/>
          <w:szCs w:val="24"/>
          <w:lang w:val="uk-UA"/>
        </w:rPr>
      </w:pPr>
      <w:r w:rsidRPr="00307081">
        <w:rPr>
          <w:rFonts w:ascii="Times New Roman" w:hAnsi="Times New Roman" w:cs="Times New Roman"/>
          <w:sz w:val="24"/>
          <w:szCs w:val="24"/>
          <w:lang w:val="uk-UA"/>
        </w:rPr>
        <w:t>за участі:</w:t>
      </w:r>
    </w:p>
    <w:p w:rsidR="00B93F5D" w:rsidRPr="00307081" w:rsidRDefault="00B93F5D" w:rsidP="00B93F5D">
      <w:pPr>
        <w:shd w:val="clear" w:color="auto" w:fill="FFFFFF"/>
        <w:tabs>
          <w:tab w:val="left" w:pos="3969"/>
        </w:tabs>
        <w:spacing w:after="0" w:line="240" w:lineRule="auto"/>
        <w:jc w:val="both"/>
        <w:rPr>
          <w:rFonts w:ascii="Times New Roman" w:hAnsi="Times New Roman" w:cs="Times New Roman"/>
          <w:sz w:val="24"/>
          <w:szCs w:val="24"/>
          <w:lang w:val="uk-UA"/>
        </w:rPr>
      </w:pPr>
    </w:p>
    <w:p w:rsidR="00B93F5D" w:rsidRPr="00307081" w:rsidRDefault="00B93F5D" w:rsidP="00B93F5D">
      <w:pPr>
        <w:shd w:val="clear" w:color="auto" w:fill="FFFFFF"/>
        <w:tabs>
          <w:tab w:val="left" w:pos="3969"/>
        </w:tabs>
        <w:spacing w:after="0" w:line="240" w:lineRule="auto"/>
        <w:jc w:val="both"/>
        <w:rPr>
          <w:rFonts w:ascii="Times New Roman" w:hAnsi="Times New Roman" w:cs="Times New Roman"/>
          <w:sz w:val="24"/>
          <w:szCs w:val="24"/>
          <w:lang w:val="uk-UA"/>
        </w:rPr>
      </w:pPr>
      <w:r w:rsidRPr="00307081">
        <w:rPr>
          <w:rFonts w:ascii="Times New Roman" w:hAnsi="Times New Roman" w:cs="Times New Roman"/>
          <w:sz w:val="24"/>
          <w:szCs w:val="24"/>
          <w:lang w:val="uk-UA"/>
        </w:rPr>
        <w:t>судді Черкаського  окружного адміністративного суду Василя Гаврилюка,</w:t>
      </w:r>
    </w:p>
    <w:p w:rsidR="00B93F5D" w:rsidRPr="00307081" w:rsidRDefault="00B93F5D" w:rsidP="00B93F5D">
      <w:pPr>
        <w:shd w:val="clear" w:color="auto" w:fill="FFFFFF"/>
        <w:tabs>
          <w:tab w:val="left" w:pos="3969"/>
        </w:tabs>
        <w:spacing w:after="0" w:line="240" w:lineRule="auto"/>
        <w:jc w:val="both"/>
        <w:rPr>
          <w:rFonts w:ascii="Times New Roman" w:hAnsi="Times New Roman" w:cs="Times New Roman"/>
          <w:sz w:val="24"/>
          <w:szCs w:val="24"/>
          <w:lang w:val="uk-UA"/>
        </w:rPr>
      </w:pPr>
    </w:p>
    <w:p w:rsidR="00B93F5D" w:rsidRPr="00307081" w:rsidRDefault="00B93F5D" w:rsidP="00B93F5D">
      <w:pPr>
        <w:shd w:val="clear" w:color="auto" w:fill="FFFFFF"/>
        <w:tabs>
          <w:tab w:val="left" w:pos="3969"/>
        </w:tabs>
        <w:spacing w:after="0" w:line="240" w:lineRule="auto"/>
        <w:jc w:val="both"/>
        <w:rPr>
          <w:rFonts w:ascii="Times New Roman" w:hAnsi="Times New Roman" w:cs="Times New Roman"/>
          <w:sz w:val="24"/>
          <w:szCs w:val="24"/>
          <w:lang w:val="uk-UA"/>
        </w:rPr>
      </w:pPr>
      <w:r w:rsidRPr="00307081">
        <w:rPr>
          <w:rFonts w:ascii="Times New Roman" w:hAnsi="Times New Roman" w:cs="Times New Roman"/>
          <w:sz w:val="24"/>
          <w:szCs w:val="24"/>
          <w:lang w:val="uk-UA"/>
        </w:rPr>
        <w:t>представника Громадської ради доброчесності Світлани ІЛЬНИЦЬКОЇ,</w:t>
      </w:r>
    </w:p>
    <w:p w:rsidR="009E5FD2" w:rsidRPr="00307081" w:rsidRDefault="009E5FD2" w:rsidP="00B93F5D">
      <w:pPr>
        <w:shd w:val="clear" w:color="auto" w:fill="FFFFFF"/>
        <w:tabs>
          <w:tab w:val="left" w:pos="3969"/>
        </w:tabs>
        <w:spacing w:after="0" w:line="240" w:lineRule="auto"/>
        <w:jc w:val="both"/>
        <w:rPr>
          <w:rFonts w:ascii="Times New Roman" w:hAnsi="Times New Roman" w:cs="Times New Roman"/>
          <w:sz w:val="24"/>
          <w:szCs w:val="24"/>
          <w:lang w:val="uk-UA"/>
        </w:rPr>
      </w:pPr>
    </w:p>
    <w:p w:rsidR="00E42A8A" w:rsidRPr="00307081" w:rsidRDefault="00942188" w:rsidP="00FB1193">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lang w:val="uk-UA"/>
        </w:rPr>
      </w:pPr>
      <w:r w:rsidRPr="00307081">
        <w:rPr>
          <w:rFonts w:ascii="Times New Roman" w:eastAsia="Times New Roman" w:hAnsi="Times New Roman" w:cs="Times New Roman"/>
          <w:color w:val="000000" w:themeColor="text1"/>
          <w:sz w:val="24"/>
          <w:szCs w:val="24"/>
          <w:lang w:val="uk-UA"/>
        </w:rPr>
        <w:t xml:space="preserve">розглянувши питання про дослідження досьє, проведення співбесіди та визначення результатів кваліфікаційного оцінювання судді </w:t>
      </w:r>
      <w:r w:rsidR="009E5FD2" w:rsidRPr="00307081">
        <w:rPr>
          <w:rFonts w:ascii="Times New Roman" w:hAnsi="Times New Roman" w:cs="Times New Roman"/>
          <w:sz w:val="24"/>
          <w:szCs w:val="24"/>
          <w:lang w:val="uk-UA"/>
        </w:rPr>
        <w:t xml:space="preserve">Черкаського окружного адміністративного суду Гаврилюка Василя Олександровича </w:t>
      </w:r>
      <w:r w:rsidRPr="00307081">
        <w:rPr>
          <w:rFonts w:ascii="Times New Roman" w:eastAsia="Times New Roman" w:hAnsi="Times New Roman" w:cs="Times New Roman"/>
          <w:color w:val="000000" w:themeColor="text1"/>
          <w:sz w:val="24"/>
          <w:szCs w:val="24"/>
          <w:lang w:val="uk-UA"/>
        </w:rPr>
        <w:t>на відповідність займаній посаді,</w:t>
      </w:r>
    </w:p>
    <w:p w:rsidR="009E5FD2" w:rsidRPr="00307081" w:rsidRDefault="009E5FD2" w:rsidP="00FB1193">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lang w:val="uk-UA"/>
        </w:rPr>
      </w:pPr>
    </w:p>
    <w:p w:rsidR="00E42A8A" w:rsidRPr="00307081" w:rsidRDefault="00942188" w:rsidP="00FB1193">
      <w:pPr>
        <w:pBdr>
          <w:top w:val="nil"/>
          <w:left w:val="nil"/>
          <w:bottom w:val="nil"/>
          <w:right w:val="nil"/>
          <w:between w:val="nil"/>
        </w:pBdr>
        <w:spacing w:after="360" w:line="340" w:lineRule="exact"/>
        <w:jc w:val="center"/>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встановила:</w:t>
      </w:r>
    </w:p>
    <w:p w:rsidR="00E42A8A" w:rsidRPr="00307081" w:rsidRDefault="00942188" w:rsidP="00FB1193">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b/>
          <w:sz w:val="24"/>
          <w:szCs w:val="24"/>
          <w:lang w:val="uk-UA"/>
        </w:rPr>
        <w:t>Стислий виклад інформації про кар’єру та кваліфікаційне оцінювання судді.</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Указом Президента України від </w:t>
      </w:r>
      <w:r w:rsidR="009E5FD2" w:rsidRPr="00307081">
        <w:rPr>
          <w:rFonts w:ascii="Times New Roman" w:eastAsia="Times New Roman" w:hAnsi="Times New Roman" w:cs="Times New Roman"/>
          <w:sz w:val="24"/>
          <w:szCs w:val="24"/>
          <w:lang w:val="uk-UA"/>
        </w:rPr>
        <w:t>22 грудня 2009</w:t>
      </w:r>
      <w:r w:rsidRPr="00307081">
        <w:rPr>
          <w:rFonts w:ascii="Times New Roman" w:eastAsia="Times New Roman" w:hAnsi="Times New Roman" w:cs="Times New Roman"/>
          <w:sz w:val="24"/>
          <w:szCs w:val="24"/>
          <w:lang w:val="uk-UA"/>
        </w:rPr>
        <w:t> року № </w:t>
      </w:r>
      <w:r w:rsidR="009E5FD2" w:rsidRPr="00307081">
        <w:rPr>
          <w:rFonts w:ascii="Times New Roman" w:eastAsia="Times New Roman" w:hAnsi="Times New Roman" w:cs="Times New Roman"/>
          <w:sz w:val="24"/>
          <w:szCs w:val="24"/>
          <w:lang w:val="uk-UA"/>
        </w:rPr>
        <w:t>1091/2009</w:t>
      </w:r>
      <w:r w:rsidRPr="00307081">
        <w:rPr>
          <w:rFonts w:ascii="Times New Roman" w:eastAsia="Times New Roman" w:hAnsi="Times New Roman" w:cs="Times New Roman"/>
          <w:sz w:val="24"/>
          <w:szCs w:val="24"/>
          <w:lang w:val="uk-UA"/>
        </w:rPr>
        <w:t xml:space="preserve"> </w:t>
      </w:r>
      <w:r w:rsidR="009E5FD2" w:rsidRPr="00307081">
        <w:rPr>
          <w:rFonts w:ascii="Times New Roman" w:hAnsi="Times New Roman" w:cs="Times New Roman"/>
          <w:sz w:val="24"/>
          <w:szCs w:val="24"/>
          <w:lang w:val="uk-UA"/>
        </w:rPr>
        <w:t xml:space="preserve">Гаврилюка Василя Олександровича </w:t>
      </w:r>
      <w:r w:rsidRPr="00307081">
        <w:rPr>
          <w:rFonts w:ascii="Times New Roman" w:eastAsia="Times New Roman" w:hAnsi="Times New Roman" w:cs="Times New Roman"/>
          <w:sz w:val="24"/>
          <w:szCs w:val="24"/>
          <w:lang w:val="uk-UA"/>
        </w:rPr>
        <w:t xml:space="preserve">призначено на посаду судді </w:t>
      </w:r>
      <w:r w:rsidR="009E5FD2" w:rsidRPr="00307081">
        <w:rPr>
          <w:rFonts w:ascii="Times New Roman" w:hAnsi="Times New Roman" w:cs="Times New Roman"/>
          <w:sz w:val="24"/>
          <w:szCs w:val="24"/>
          <w:lang w:val="uk-UA"/>
        </w:rPr>
        <w:t>Ч</w:t>
      </w:r>
      <w:r w:rsidR="00836E8B" w:rsidRPr="00307081">
        <w:rPr>
          <w:rFonts w:ascii="Times New Roman" w:hAnsi="Times New Roman" w:cs="Times New Roman"/>
          <w:sz w:val="24"/>
          <w:szCs w:val="24"/>
          <w:lang w:val="uk-UA"/>
        </w:rPr>
        <w:t xml:space="preserve">еркаського </w:t>
      </w:r>
      <w:r w:rsidR="009E5FD2" w:rsidRPr="00307081">
        <w:rPr>
          <w:rFonts w:ascii="Times New Roman" w:hAnsi="Times New Roman" w:cs="Times New Roman"/>
          <w:sz w:val="24"/>
          <w:szCs w:val="24"/>
          <w:lang w:val="uk-UA"/>
        </w:rPr>
        <w:t xml:space="preserve">окружного адміністративного суду </w:t>
      </w:r>
      <w:r w:rsidRPr="00307081">
        <w:rPr>
          <w:rFonts w:ascii="Times New Roman" w:eastAsia="Times New Roman" w:hAnsi="Times New Roman" w:cs="Times New Roman"/>
          <w:sz w:val="24"/>
          <w:szCs w:val="24"/>
          <w:lang w:val="uk-UA"/>
        </w:rPr>
        <w:t>строком на п’ять років.</w:t>
      </w:r>
    </w:p>
    <w:p w:rsidR="00836E8B" w:rsidRPr="00307081" w:rsidRDefault="00836E8B"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Постановою Верховної Ради України від 21 травня </w:t>
      </w:r>
      <w:r w:rsidR="0001550D" w:rsidRPr="00307081">
        <w:rPr>
          <w:rFonts w:ascii="Times New Roman" w:eastAsia="Times New Roman" w:hAnsi="Times New Roman" w:cs="Times New Roman"/>
          <w:sz w:val="24"/>
          <w:szCs w:val="24"/>
          <w:lang w:val="uk-UA"/>
        </w:rPr>
        <w:t xml:space="preserve">2015 року </w:t>
      </w:r>
      <w:r w:rsidRPr="00307081">
        <w:rPr>
          <w:rFonts w:ascii="Times New Roman" w:eastAsia="Times New Roman" w:hAnsi="Times New Roman" w:cs="Times New Roman"/>
          <w:sz w:val="24"/>
          <w:szCs w:val="24"/>
          <w:lang w:val="uk-UA"/>
        </w:rPr>
        <w:t xml:space="preserve">№ 479-VIII </w:t>
      </w:r>
      <w:r w:rsidRPr="00307081">
        <w:rPr>
          <w:rFonts w:ascii="Times New Roman" w:hAnsi="Times New Roman" w:cs="Times New Roman"/>
          <w:sz w:val="24"/>
          <w:szCs w:val="24"/>
          <w:lang w:val="uk-UA"/>
        </w:rPr>
        <w:t xml:space="preserve">Гаврилюка Василя Олександровича </w:t>
      </w:r>
      <w:r w:rsidRPr="00307081">
        <w:rPr>
          <w:rFonts w:ascii="Times New Roman" w:eastAsia="Times New Roman" w:hAnsi="Times New Roman" w:cs="Times New Roman"/>
          <w:sz w:val="24"/>
          <w:szCs w:val="24"/>
          <w:lang w:val="uk-UA"/>
        </w:rPr>
        <w:t xml:space="preserve">обрано на посаду судді </w:t>
      </w:r>
      <w:r w:rsidRPr="00307081">
        <w:rPr>
          <w:rFonts w:ascii="Times New Roman" w:hAnsi="Times New Roman" w:cs="Times New Roman"/>
          <w:sz w:val="24"/>
          <w:szCs w:val="24"/>
          <w:lang w:val="uk-UA"/>
        </w:rPr>
        <w:t>Черкаського окружного адміністративного суду</w:t>
      </w:r>
      <w:r w:rsidR="0001550D" w:rsidRPr="00307081">
        <w:rPr>
          <w:rFonts w:ascii="Times New Roman" w:hAnsi="Times New Roman" w:cs="Times New Roman"/>
          <w:sz w:val="24"/>
          <w:szCs w:val="24"/>
          <w:lang w:val="uk-UA"/>
        </w:rPr>
        <w:t xml:space="preserve"> безстроково. </w:t>
      </w:r>
    </w:p>
    <w:p w:rsidR="00AC5552" w:rsidRPr="00307081" w:rsidRDefault="00AC5552"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hAnsi="Times New Roman" w:cs="Times New Roman"/>
          <w:color w:val="000000"/>
          <w:sz w:val="24"/>
          <w:szCs w:val="24"/>
          <w:shd w:val="clear" w:color="auto" w:fill="FFFFFF"/>
          <w:lang w:val="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та встановлено черговість етапів кваліфікаційного оцінювання, зокрема судді </w:t>
      </w:r>
      <w:r w:rsidRPr="00307081">
        <w:rPr>
          <w:rFonts w:ascii="Times New Roman" w:hAnsi="Times New Roman" w:cs="Times New Roman"/>
          <w:sz w:val="24"/>
          <w:szCs w:val="24"/>
          <w:lang w:val="uk-UA"/>
        </w:rPr>
        <w:t>Черкаського окружного адміністративного суду</w:t>
      </w:r>
      <w:r w:rsidRPr="00307081">
        <w:rPr>
          <w:rFonts w:ascii="Times New Roman" w:hAnsi="Times New Roman" w:cs="Times New Roman"/>
          <w:color w:val="000000"/>
          <w:sz w:val="24"/>
          <w:szCs w:val="24"/>
          <w:shd w:val="clear" w:color="auto" w:fill="FFFFFF"/>
          <w:lang w:val="uk-UA"/>
        </w:rPr>
        <w:t xml:space="preserve"> Гаврилюку В.О. Вказаним рішенням визначено графік проведення іспиту в межах кваліфікаційного оцінювання на відповідність займаній посаді та призначено на 16 липня 2018 року іспит (адміністративна спеціалізація) для Гаврилюка В.О.</w:t>
      </w:r>
    </w:p>
    <w:p w:rsidR="00F1580B" w:rsidRPr="00307081" w:rsidRDefault="00F1580B"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hAnsi="Times New Roman" w:cs="Times New Roman"/>
          <w:color w:val="000000"/>
          <w:sz w:val="24"/>
          <w:szCs w:val="24"/>
          <w:shd w:val="clear" w:color="auto" w:fill="FFFFFF"/>
          <w:lang w:val="uk-UA"/>
        </w:rPr>
        <w:t xml:space="preserve">Рішенням Комісії від 06 липня 2018 року № 164/зп-18 </w:t>
      </w:r>
      <w:proofErr w:type="spellStart"/>
      <w:r w:rsidRPr="00307081">
        <w:rPr>
          <w:rFonts w:ascii="Times New Roman" w:hAnsi="Times New Roman" w:cs="Times New Roman"/>
          <w:color w:val="000000"/>
          <w:sz w:val="24"/>
          <w:szCs w:val="24"/>
          <w:shd w:val="clear" w:color="auto" w:fill="FFFFFF"/>
          <w:lang w:val="uk-UA"/>
        </w:rPr>
        <w:t>внесено</w:t>
      </w:r>
      <w:proofErr w:type="spellEnd"/>
      <w:r w:rsidRPr="00307081">
        <w:rPr>
          <w:rFonts w:ascii="Times New Roman" w:hAnsi="Times New Roman" w:cs="Times New Roman"/>
          <w:color w:val="000000"/>
          <w:sz w:val="24"/>
          <w:szCs w:val="24"/>
          <w:shd w:val="clear" w:color="auto" w:fill="FFFFFF"/>
          <w:lang w:val="uk-UA"/>
        </w:rPr>
        <w:t xml:space="preserve"> зміни до графіка проведення іспиту в межах процедури кваліфікаційного оцінювання; призначений на 16 липня 2018 рік іспит перенесено.</w:t>
      </w:r>
      <w:r w:rsidRPr="00307081">
        <w:rPr>
          <w:rFonts w:ascii="Times New Roman" w:eastAsia="Times New Roman" w:hAnsi="Times New Roman" w:cs="Times New Roman"/>
          <w:sz w:val="24"/>
          <w:szCs w:val="24"/>
          <w:lang w:val="uk-UA"/>
        </w:rPr>
        <w:t xml:space="preserve"> </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Рішенням Комісії від </w:t>
      </w:r>
      <w:r w:rsidR="000627E4" w:rsidRPr="00307081">
        <w:rPr>
          <w:rFonts w:ascii="Times New Roman" w:eastAsia="Times New Roman" w:hAnsi="Times New Roman" w:cs="Times New Roman"/>
          <w:sz w:val="24"/>
          <w:szCs w:val="24"/>
          <w:lang w:val="uk-UA"/>
        </w:rPr>
        <w:t>26 листопада</w:t>
      </w:r>
      <w:r w:rsidRPr="00307081">
        <w:rPr>
          <w:rFonts w:ascii="Times New Roman" w:eastAsia="Times New Roman" w:hAnsi="Times New Roman" w:cs="Times New Roman"/>
          <w:sz w:val="24"/>
          <w:szCs w:val="24"/>
          <w:lang w:val="uk-UA"/>
        </w:rPr>
        <w:t xml:space="preserve"> 2018 року № </w:t>
      </w:r>
      <w:r w:rsidR="000627E4" w:rsidRPr="00307081">
        <w:rPr>
          <w:rFonts w:ascii="Times New Roman" w:eastAsia="Times New Roman" w:hAnsi="Times New Roman" w:cs="Times New Roman"/>
          <w:sz w:val="24"/>
          <w:szCs w:val="24"/>
          <w:lang w:val="uk-UA"/>
        </w:rPr>
        <w:t>286</w:t>
      </w:r>
      <w:r w:rsidRPr="00307081">
        <w:rPr>
          <w:rFonts w:ascii="Times New Roman" w:eastAsia="Times New Roman" w:hAnsi="Times New Roman" w:cs="Times New Roman"/>
          <w:sz w:val="24"/>
          <w:szCs w:val="24"/>
          <w:lang w:val="uk-UA"/>
        </w:rPr>
        <w:t xml:space="preserve">/зп-18 визначено результати першого етапу «Іспит» кваліфікаційного оцінювання суддів на відповідність займаній посаді. Відповідно до цього рішення </w:t>
      </w:r>
      <w:r w:rsidR="005D7139" w:rsidRPr="00307081">
        <w:rPr>
          <w:rFonts w:ascii="Times New Roman" w:eastAsia="Times New Roman" w:hAnsi="Times New Roman" w:cs="Times New Roman"/>
          <w:sz w:val="24"/>
          <w:szCs w:val="24"/>
          <w:lang w:val="uk-UA"/>
        </w:rPr>
        <w:t>Гаврилюка В.О.</w:t>
      </w:r>
      <w:r w:rsidRPr="00307081">
        <w:rPr>
          <w:rFonts w:ascii="Times New Roman" w:eastAsia="Times New Roman" w:hAnsi="Times New Roman" w:cs="Times New Roman"/>
          <w:sz w:val="24"/>
          <w:szCs w:val="24"/>
          <w:lang w:val="uk-UA"/>
        </w:rPr>
        <w:t xml:space="preserve"> допущено до другого етапу кваліфікаційного оцінювання на відповідність займаній посаді – «Дослідження досьє та проведення співбесіди».</w:t>
      </w:r>
    </w:p>
    <w:p w:rsidR="00E42A8A" w:rsidRPr="00307081" w:rsidRDefault="00942188" w:rsidP="00FB1193">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lastRenderedPageBreak/>
        <w:t>За результатами складення анонімного письмового тестування суддя набра</w:t>
      </w:r>
      <w:r w:rsidR="008B1F1F" w:rsidRPr="00307081">
        <w:rPr>
          <w:rFonts w:ascii="Times New Roman" w:eastAsia="Times New Roman" w:hAnsi="Times New Roman" w:cs="Times New Roman"/>
          <w:sz w:val="24"/>
          <w:szCs w:val="24"/>
          <w:lang w:val="uk-UA"/>
        </w:rPr>
        <w:t>в</w:t>
      </w:r>
      <w:r w:rsidRPr="00307081">
        <w:rPr>
          <w:rFonts w:ascii="Times New Roman" w:eastAsia="Times New Roman" w:hAnsi="Times New Roman" w:cs="Times New Roman"/>
          <w:sz w:val="24"/>
          <w:szCs w:val="24"/>
          <w:lang w:val="uk-UA"/>
        </w:rPr>
        <w:t xml:space="preserve"> </w:t>
      </w:r>
      <w:r w:rsidR="008B1F1F" w:rsidRPr="00307081">
        <w:rPr>
          <w:rFonts w:ascii="Times New Roman" w:eastAsia="Times New Roman" w:hAnsi="Times New Roman" w:cs="Times New Roman"/>
          <w:sz w:val="24"/>
          <w:szCs w:val="24"/>
          <w:lang w:val="uk-UA"/>
        </w:rPr>
        <w:t>77,625</w:t>
      </w:r>
      <w:r w:rsidRPr="00307081">
        <w:rPr>
          <w:rFonts w:ascii="Times New Roman" w:eastAsia="Times New Roman" w:hAnsi="Times New Roman" w:cs="Times New Roman"/>
          <w:sz w:val="24"/>
          <w:szCs w:val="24"/>
          <w:lang w:val="uk-UA"/>
        </w:rPr>
        <w:t> </w:t>
      </w:r>
      <w:proofErr w:type="spellStart"/>
      <w:r w:rsidRPr="00307081">
        <w:rPr>
          <w:rFonts w:ascii="Times New Roman" w:eastAsia="Times New Roman" w:hAnsi="Times New Roman" w:cs="Times New Roman"/>
          <w:sz w:val="24"/>
          <w:szCs w:val="24"/>
          <w:lang w:val="uk-UA"/>
        </w:rPr>
        <w:t>бала</w:t>
      </w:r>
      <w:proofErr w:type="spellEnd"/>
      <w:r w:rsidRPr="00307081">
        <w:rPr>
          <w:rFonts w:ascii="Times New Roman" w:eastAsia="Times New Roman" w:hAnsi="Times New Roman" w:cs="Times New Roman"/>
          <w:sz w:val="24"/>
          <w:szCs w:val="24"/>
          <w:lang w:val="uk-UA"/>
        </w:rPr>
        <w:t>, за виконання практичного завдання</w:t>
      </w:r>
      <w:r w:rsidR="00903122" w:rsidRPr="00307081">
        <w:rPr>
          <w:rFonts w:ascii="Times New Roman" w:eastAsia="Times New Roman" w:hAnsi="Times New Roman" w:cs="Times New Roman"/>
          <w:sz w:val="24"/>
          <w:szCs w:val="24"/>
          <w:lang w:val="uk-UA"/>
        </w:rPr>
        <w:t xml:space="preserve"> </w:t>
      </w:r>
      <w:r w:rsidRPr="00307081">
        <w:rPr>
          <w:rFonts w:ascii="Times New Roman" w:eastAsia="Times New Roman" w:hAnsi="Times New Roman" w:cs="Times New Roman"/>
          <w:sz w:val="24"/>
          <w:szCs w:val="24"/>
          <w:lang w:val="uk-UA"/>
        </w:rPr>
        <w:t xml:space="preserve">– </w:t>
      </w:r>
      <w:r w:rsidR="008B1F1F" w:rsidRPr="00307081">
        <w:rPr>
          <w:rFonts w:ascii="Times New Roman" w:eastAsia="Times New Roman" w:hAnsi="Times New Roman" w:cs="Times New Roman"/>
          <w:sz w:val="24"/>
          <w:szCs w:val="24"/>
          <w:lang w:val="uk-UA"/>
        </w:rPr>
        <w:t xml:space="preserve">78,5 </w:t>
      </w:r>
      <w:proofErr w:type="spellStart"/>
      <w:r w:rsidRPr="00307081">
        <w:rPr>
          <w:rFonts w:ascii="Times New Roman" w:eastAsia="Times New Roman" w:hAnsi="Times New Roman" w:cs="Times New Roman"/>
          <w:sz w:val="24"/>
          <w:szCs w:val="24"/>
          <w:lang w:val="uk-UA"/>
        </w:rPr>
        <w:t>бал</w:t>
      </w:r>
      <w:r w:rsidR="00C12493" w:rsidRPr="00307081">
        <w:rPr>
          <w:rFonts w:ascii="Times New Roman" w:eastAsia="Times New Roman" w:hAnsi="Times New Roman" w:cs="Times New Roman"/>
          <w:sz w:val="24"/>
          <w:szCs w:val="24"/>
          <w:lang w:val="uk-UA"/>
        </w:rPr>
        <w:t>а</w:t>
      </w:r>
      <w:proofErr w:type="spellEnd"/>
      <w:r w:rsidRPr="00307081">
        <w:rPr>
          <w:rFonts w:ascii="Times New Roman" w:eastAsia="Times New Roman" w:hAnsi="Times New Roman" w:cs="Times New Roman"/>
          <w:sz w:val="24"/>
          <w:szCs w:val="24"/>
          <w:lang w:val="uk-UA"/>
        </w:rPr>
        <w:t>.</w:t>
      </w:r>
    </w:p>
    <w:p w:rsidR="00D85FA5" w:rsidRPr="00307081" w:rsidRDefault="00D85FA5"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hAnsi="Times New Roman" w:cs="Times New Roman"/>
          <w:color w:val="000000"/>
          <w:sz w:val="24"/>
          <w:szCs w:val="24"/>
          <w:shd w:val="clear" w:color="auto" w:fill="FFFFFF"/>
          <w:lang w:val="uk-UA"/>
        </w:rPr>
        <w:t xml:space="preserve">Рішенням Комісії від 12 грудня 2018 року № 313/зп-18 призначено проведення тестування особистих морально-психологічних якостей і загальних здібностей, зокрема </w:t>
      </w:r>
      <w:r w:rsidRPr="00307081">
        <w:rPr>
          <w:rFonts w:ascii="Times New Roman" w:eastAsia="Times New Roman" w:hAnsi="Times New Roman" w:cs="Times New Roman"/>
          <w:sz w:val="24"/>
          <w:szCs w:val="24"/>
          <w:lang w:val="uk-UA"/>
        </w:rPr>
        <w:t>кваліфікаційного оцінювання суддів н</w:t>
      </w:r>
      <w:r w:rsidR="005C6C92" w:rsidRPr="00307081">
        <w:rPr>
          <w:rFonts w:ascii="Times New Roman" w:eastAsia="Times New Roman" w:hAnsi="Times New Roman" w:cs="Times New Roman"/>
          <w:sz w:val="24"/>
          <w:szCs w:val="24"/>
          <w:lang w:val="uk-UA"/>
        </w:rPr>
        <w:t>а відповідн</w:t>
      </w:r>
      <w:r w:rsidR="00C12493" w:rsidRPr="00307081">
        <w:rPr>
          <w:rFonts w:ascii="Times New Roman" w:eastAsia="Times New Roman" w:hAnsi="Times New Roman" w:cs="Times New Roman"/>
          <w:sz w:val="24"/>
          <w:szCs w:val="24"/>
          <w:lang w:val="uk-UA"/>
        </w:rPr>
        <w:t xml:space="preserve">ість займаній посаді, зокрема </w:t>
      </w:r>
      <w:r w:rsidR="005C6C92" w:rsidRPr="00307081">
        <w:rPr>
          <w:rFonts w:ascii="Times New Roman" w:eastAsia="Times New Roman" w:hAnsi="Times New Roman" w:cs="Times New Roman"/>
          <w:sz w:val="24"/>
          <w:szCs w:val="24"/>
          <w:lang w:val="uk-UA"/>
        </w:rPr>
        <w:t>для</w:t>
      </w:r>
      <w:r w:rsidRPr="00307081">
        <w:rPr>
          <w:rFonts w:ascii="Times New Roman" w:eastAsia="Times New Roman" w:hAnsi="Times New Roman" w:cs="Times New Roman"/>
          <w:sz w:val="24"/>
          <w:szCs w:val="24"/>
          <w:lang w:val="uk-UA"/>
        </w:rPr>
        <w:t xml:space="preserve"> Гаврилюка</w:t>
      </w:r>
      <w:r w:rsidR="00903122" w:rsidRPr="00307081">
        <w:rPr>
          <w:rFonts w:ascii="Times New Roman" w:eastAsia="Times New Roman" w:hAnsi="Times New Roman" w:cs="Times New Roman"/>
          <w:sz w:val="24"/>
          <w:szCs w:val="24"/>
          <w:lang w:val="uk-UA"/>
        </w:rPr>
        <w:t> </w:t>
      </w:r>
      <w:r w:rsidRPr="00307081">
        <w:rPr>
          <w:rFonts w:ascii="Times New Roman" w:eastAsia="Times New Roman" w:hAnsi="Times New Roman" w:cs="Times New Roman"/>
          <w:sz w:val="24"/>
          <w:szCs w:val="24"/>
          <w:lang w:val="uk-UA"/>
        </w:rPr>
        <w:t>В.О.</w:t>
      </w:r>
    </w:p>
    <w:p w:rsidR="00E42A8A" w:rsidRPr="00307081" w:rsidRDefault="00665B4A"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Гаврилюк О.В. пройшов</w:t>
      </w:r>
      <w:r w:rsidR="00942188" w:rsidRPr="00307081">
        <w:rPr>
          <w:rFonts w:ascii="Times New Roman" w:eastAsia="Times New Roman" w:hAnsi="Times New Roman" w:cs="Times New Roman"/>
          <w:sz w:val="24"/>
          <w:szCs w:val="24"/>
          <w:lang w:val="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Повноважний склад Вищої кваліфікаційної комісії суддів України сформовано 01 червня 2023 року.</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Відповідно до рішення </w:t>
      </w:r>
      <w:r w:rsidR="0093501D" w:rsidRPr="00307081">
        <w:rPr>
          <w:rFonts w:ascii="Times New Roman" w:eastAsia="Times New Roman" w:hAnsi="Times New Roman" w:cs="Times New Roman"/>
          <w:sz w:val="24"/>
          <w:szCs w:val="24"/>
          <w:lang w:val="uk-UA"/>
        </w:rPr>
        <w:t>Комісії</w:t>
      </w:r>
      <w:r w:rsidRPr="00307081">
        <w:rPr>
          <w:rFonts w:ascii="Times New Roman" w:eastAsia="Times New Roman" w:hAnsi="Times New Roman" w:cs="Times New Roman"/>
          <w:sz w:val="24"/>
          <w:szCs w:val="24"/>
          <w:lang w:val="uk-UA"/>
        </w:rPr>
        <w:t xml:space="preserve"> від </w:t>
      </w:r>
      <w:r w:rsidR="0093501D" w:rsidRPr="00307081">
        <w:rPr>
          <w:rFonts w:ascii="Times New Roman" w:eastAsia="Times New Roman" w:hAnsi="Times New Roman" w:cs="Times New Roman"/>
          <w:sz w:val="24"/>
          <w:szCs w:val="24"/>
          <w:lang w:val="uk-UA"/>
        </w:rPr>
        <w:t>05 червня 2024</w:t>
      </w:r>
      <w:r w:rsidRPr="00307081">
        <w:rPr>
          <w:rFonts w:ascii="Times New Roman" w:eastAsia="Times New Roman" w:hAnsi="Times New Roman" w:cs="Times New Roman"/>
          <w:sz w:val="24"/>
          <w:szCs w:val="24"/>
          <w:lang w:val="uk-UA"/>
        </w:rPr>
        <w:t> року № </w:t>
      </w:r>
      <w:r w:rsidR="0093501D" w:rsidRPr="00307081">
        <w:rPr>
          <w:rFonts w:ascii="Times New Roman" w:eastAsia="Times New Roman" w:hAnsi="Times New Roman" w:cs="Times New Roman"/>
          <w:sz w:val="24"/>
          <w:szCs w:val="24"/>
          <w:lang w:val="uk-UA"/>
        </w:rPr>
        <w:t>152</w:t>
      </w:r>
      <w:r w:rsidRPr="00307081">
        <w:rPr>
          <w:rFonts w:ascii="Times New Roman" w:eastAsia="Times New Roman" w:hAnsi="Times New Roman" w:cs="Times New Roman"/>
          <w:sz w:val="24"/>
          <w:szCs w:val="24"/>
          <w:lang w:val="uk-UA"/>
        </w:rPr>
        <w:t>/зп-2</w:t>
      </w:r>
      <w:r w:rsidR="0093501D" w:rsidRPr="00307081">
        <w:rPr>
          <w:rFonts w:ascii="Times New Roman" w:eastAsia="Times New Roman" w:hAnsi="Times New Roman" w:cs="Times New Roman"/>
          <w:sz w:val="24"/>
          <w:szCs w:val="24"/>
          <w:lang w:val="uk-UA"/>
        </w:rPr>
        <w:t>4</w:t>
      </w:r>
      <w:r w:rsidRPr="00307081">
        <w:rPr>
          <w:rFonts w:ascii="Times New Roman" w:eastAsia="Times New Roman" w:hAnsi="Times New Roman" w:cs="Times New Roman"/>
          <w:sz w:val="24"/>
          <w:szCs w:val="24"/>
          <w:lang w:val="uk-UA"/>
        </w:rPr>
        <w:t xml:space="preserve"> з метою продовження процедур оцінювання, передбачених Законом України «Про судоустрій і статус суддів» (далі</w:t>
      </w:r>
      <w:r w:rsidR="00655385" w:rsidRPr="00307081">
        <w:rPr>
          <w:rFonts w:ascii="Times New Roman" w:eastAsia="Times New Roman" w:hAnsi="Times New Roman" w:cs="Times New Roman"/>
          <w:sz w:val="24"/>
          <w:szCs w:val="24"/>
          <w:lang w:val="uk-UA"/>
        </w:rPr>
        <w:t xml:space="preserve"> </w:t>
      </w:r>
      <w:r w:rsidRPr="00307081">
        <w:rPr>
          <w:rFonts w:ascii="Times New Roman" w:eastAsia="Times New Roman" w:hAnsi="Times New Roman" w:cs="Times New Roman"/>
          <w:sz w:val="24"/>
          <w:szCs w:val="24"/>
          <w:lang w:val="uk-UA"/>
        </w:rPr>
        <w:t xml:space="preserve">– Закон), здійснено повторний автоматизований розподіл справ між членами Комісії стосовно, зокрема, </w:t>
      </w:r>
      <w:r w:rsidR="0093501D" w:rsidRPr="00307081">
        <w:rPr>
          <w:rFonts w:ascii="Times New Roman" w:eastAsia="Times New Roman" w:hAnsi="Times New Roman" w:cs="Times New Roman"/>
          <w:sz w:val="24"/>
          <w:szCs w:val="24"/>
          <w:lang w:val="uk-UA"/>
        </w:rPr>
        <w:t xml:space="preserve">суддів, яких обрано безстроково до набрання чинності Законом України «Про внесення змін до Конституції України (щодо правосуддя)» та стосовно яких надійшли висновки Громадської ради доброчесності </w:t>
      </w:r>
      <w:r w:rsidR="0007702F" w:rsidRPr="00307081">
        <w:rPr>
          <w:rFonts w:ascii="Times New Roman" w:eastAsia="Times New Roman" w:hAnsi="Times New Roman" w:cs="Times New Roman"/>
          <w:sz w:val="24"/>
          <w:szCs w:val="24"/>
          <w:lang w:val="uk-UA"/>
        </w:rPr>
        <w:t>п</w:t>
      </w:r>
      <w:r w:rsidR="0093501D" w:rsidRPr="00307081">
        <w:rPr>
          <w:rFonts w:ascii="Times New Roman" w:eastAsia="Times New Roman" w:hAnsi="Times New Roman" w:cs="Times New Roman"/>
          <w:sz w:val="24"/>
          <w:szCs w:val="24"/>
          <w:lang w:val="uk-UA"/>
        </w:rPr>
        <w:t>ро невідповідність судді критеріям професійної етики та доброчесності.</w:t>
      </w:r>
    </w:p>
    <w:p w:rsidR="00E42A8A" w:rsidRPr="00307081" w:rsidRDefault="00942188" w:rsidP="00FB1193">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Згідно з протоколом повторного розподілу між членами Комісії від</w:t>
      </w:r>
      <w:r w:rsidR="00655385" w:rsidRPr="00307081">
        <w:rPr>
          <w:rFonts w:ascii="Times New Roman" w:eastAsia="Times New Roman" w:hAnsi="Times New Roman" w:cs="Times New Roman"/>
          <w:sz w:val="24"/>
          <w:szCs w:val="24"/>
          <w:lang w:val="uk-UA"/>
        </w:rPr>
        <w:t xml:space="preserve"> </w:t>
      </w:r>
      <w:r w:rsidR="00424B0F" w:rsidRPr="00307081">
        <w:rPr>
          <w:rFonts w:ascii="Times New Roman" w:eastAsia="Times New Roman" w:hAnsi="Times New Roman" w:cs="Times New Roman"/>
          <w:sz w:val="24"/>
          <w:szCs w:val="24"/>
          <w:lang w:val="uk-UA"/>
        </w:rPr>
        <w:t>11 червня 2024</w:t>
      </w:r>
      <w:r w:rsidR="00903122" w:rsidRPr="00307081">
        <w:rPr>
          <w:rFonts w:ascii="Times New Roman" w:eastAsia="Times New Roman" w:hAnsi="Times New Roman" w:cs="Times New Roman"/>
          <w:sz w:val="24"/>
          <w:szCs w:val="24"/>
          <w:lang w:val="uk-UA"/>
        </w:rPr>
        <w:t> </w:t>
      </w:r>
      <w:r w:rsidRPr="00307081">
        <w:rPr>
          <w:rFonts w:ascii="Times New Roman" w:eastAsia="Times New Roman" w:hAnsi="Times New Roman" w:cs="Times New Roman"/>
          <w:sz w:val="24"/>
          <w:szCs w:val="24"/>
          <w:lang w:val="uk-UA"/>
        </w:rPr>
        <w:t xml:space="preserve">року доповідачем у справі визначено члена Комісії </w:t>
      </w:r>
      <w:r w:rsidR="00424B0F" w:rsidRPr="00307081">
        <w:rPr>
          <w:rFonts w:ascii="Times New Roman" w:eastAsia="Times New Roman" w:hAnsi="Times New Roman" w:cs="Times New Roman"/>
          <w:sz w:val="24"/>
          <w:szCs w:val="24"/>
          <w:lang w:val="uk-UA"/>
        </w:rPr>
        <w:t>Духа Я.М.</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З метою оновлення даних, що містяться в суддівському досьє,</w:t>
      </w:r>
      <w:r w:rsidR="00167DB8" w:rsidRPr="00307081">
        <w:rPr>
          <w:rFonts w:ascii="Times New Roman" w:eastAsia="Times New Roman" w:hAnsi="Times New Roman" w:cs="Times New Roman"/>
          <w:sz w:val="24"/>
          <w:szCs w:val="24"/>
          <w:lang w:val="uk-UA"/>
        </w:rPr>
        <w:t xml:space="preserve"> а також отримання інформації, яка має істотне значення для оцінки </w:t>
      </w:r>
      <w:proofErr w:type="spellStart"/>
      <w:r w:rsidR="00167DB8" w:rsidRPr="00307081">
        <w:rPr>
          <w:rFonts w:ascii="Times New Roman" w:eastAsia="Times New Roman" w:hAnsi="Times New Roman" w:cs="Times New Roman"/>
          <w:sz w:val="24"/>
          <w:szCs w:val="24"/>
          <w:lang w:val="uk-UA"/>
        </w:rPr>
        <w:t>доброчестності</w:t>
      </w:r>
      <w:proofErr w:type="spellEnd"/>
      <w:r w:rsidR="00167DB8" w:rsidRPr="00307081">
        <w:rPr>
          <w:rFonts w:ascii="Times New Roman" w:eastAsia="Times New Roman" w:hAnsi="Times New Roman" w:cs="Times New Roman"/>
          <w:sz w:val="24"/>
          <w:szCs w:val="24"/>
          <w:lang w:val="uk-UA"/>
        </w:rPr>
        <w:t xml:space="preserve"> та </w:t>
      </w:r>
      <w:proofErr w:type="spellStart"/>
      <w:r w:rsidR="00167DB8" w:rsidRPr="00307081">
        <w:rPr>
          <w:rFonts w:ascii="Times New Roman" w:eastAsia="Times New Roman" w:hAnsi="Times New Roman" w:cs="Times New Roman"/>
          <w:sz w:val="24"/>
          <w:szCs w:val="24"/>
          <w:lang w:val="uk-UA"/>
        </w:rPr>
        <w:t>професійнлї</w:t>
      </w:r>
      <w:proofErr w:type="spellEnd"/>
      <w:r w:rsidR="00167DB8" w:rsidRPr="00307081">
        <w:rPr>
          <w:rFonts w:ascii="Times New Roman" w:eastAsia="Times New Roman" w:hAnsi="Times New Roman" w:cs="Times New Roman"/>
          <w:sz w:val="24"/>
          <w:szCs w:val="24"/>
          <w:lang w:val="uk-UA"/>
        </w:rPr>
        <w:t xml:space="preserve"> етики судді</w:t>
      </w:r>
      <w:r w:rsidRPr="00307081">
        <w:rPr>
          <w:rFonts w:ascii="Times New Roman" w:eastAsia="Times New Roman" w:hAnsi="Times New Roman" w:cs="Times New Roman"/>
          <w:sz w:val="24"/>
          <w:szCs w:val="24"/>
          <w:lang w:val="uk-UA"/>
        </w:rPr>
        <w:t xml:space="preserve"> Комісією в межах повноважень надіслано запити до: </w:t>
      </w:r>
      <w:r w:rsidR="00424B0F" w:rsidRPr="00307081">
        <w:rPr>
          <w:rFonts w:ascii="Times New Roman" w:eastAsia="Times New Roman" w:hAnsi="Times New Roman" w:cs="Times New Roman"/>
          <w:sz w:val="24"/>
          <w:szCs w:val="24"/>
          <w:lang w:val="uk-UA"/>
        </w:rPr>
        <w:t>Державного бюро розслідувань, Державної податкової служби України, Державної прикордонної служби України, Національного антикорупційного бюро України, Офісу Г</w:t>
      </w:r>
      <w:r w:rsidR="00883307" w:rsidRPr="00307081">
        <w:rPr>
          <w:rFonts w:ascii="Times New Roman" w:eastAsia="Times New Roman" w:hAnsi="Times New Roman" w:cs="Times New Roman"/>
          <w:sz w:val="24"/>
          <w:szCs w:val="24"/>
          <w:lang w:val="uk-UA"/>
        </w:rPr>
        <w:t>енерального прокурора</w:t>
      </w:r>
      <w:r w:rsidR="00167DB8" w:rsidRPr="00307081">
        <w:rPr>
          <w:rFonts w:ascii="Times New Roman" w:eastAsia="Times New Roman" w:hAnsi="Times New Roman" w:cs="Times New Roman"/>
          <w:sz w:val="24"/>
          <w:szCs w:val="24"/>
          <w:lang w:val="uk-UA"/>
        </w:rPr>
        <w:t xml:space="preserve"> тощо</w:t>
      </w:r>
      <w:r w:rsidR="00883307" w:rsidRPr="00307081">
        <w:rPr>
          <w:rFonts w:ascii="Times New Roman" w:eastAsia="Times New Roman" w:hAnsi="Times New Roman" w:cs="Times New Roman"/>
          <w:sz w:val="24"/>
          <w:szCs w:val="24"/>
          <w:lang w:val="uk-UA"/>
        </w:rPr>
        <w:t>.</w:t>
      </w:r>
    </w:p>
    <w:p w:rsidR="00E42A8A" w:rsidRPr="00307081" w:rsidRDefault="00942188" w:rsidP="00FB1193">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У відповідь на запити отримано інформацію стосовно судді, яку долучено до матеріалів досьє.</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На адресу Комісії </w:t>
      </w:r>
      <w:r w:rsidR="00883307" w:rsidRPr="00307081">
        <w:rPr>
          <w:rFonts w:ascii="Times New Roman" w:eastAsia="Times New Roman" w:hAnsi="Times New Roman" w:cs="Times New Roman"/>
          <w:sz w:val="24"/>
          <w:szCs w:val="24"/>
          <w:lang w:val="uk-UA"/>
        </w:rPr>
        <w:t>03 квітня 2025</w:t>
      </w:r>
      <w:r w:rsidRPr="00307081">
        <w:rPr>
          <w:rFonts w:ascii="Times New Roman" w:eastAsia="Times New Roman" w:hAnsi="Times New Roman" w:cs="Times New Roman"/>
          <w:sz w:val="24"/>
          <w:szCs w:val="24"/>
          <w:lang w:val="uk-UA"/>
        </w:rPr>
        <w:t xml:space="preserve"> року надійшов висновок Громадської ради доброчесності (далі – ГРД) </w:t>
      </w:r>
      <w:r w:rsidR="002036DB" w:rsidRPr="00307081">
        <w:rPr>
          <w:rFonts w:ascii="Times New Roman" w:eastAsia="Times New Roman" w:hAnsi="Times New Roman" w:cs="Times New Roman"/>
          <w:sz w:val="24"/>
          <w:szCs w:val="24"/>
          <w:lang w:val="uk-UA"/>
        </w:rPr>
        <w:t xml:space="preserve">у новій редакції </w:t>
      </w:r>
      <w:r w:rsidRPr="00307081">
        <w:rPr>
          <w:rFonts w:ascii="Times New Roman" w:eastAsia="Times New Roman" w:hAnsi="Times New Roman" w:cs="Times New Roman"/>
          <w:sz w:val="24"/>
          <w:szCs w:val="24"/>
          <w:lang w:val="uk-UA"/>
        </w:rPr>
        <w:t>про невідповідність судді критеріям доброчесності та професійної етики.</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Комісією у складі колегії проведено співбесіду із суддею </w:t>
      </w:r>
      <w:r w:rsidR="004B74B6" w:rsidRPr="00307081">
        <w:rPr>
          <w:rFonts w:ascii="Times New Roman" w:eastAsia="Times New Roman" w:hAnsi="Times New Roman" w:cs="Times New Roman"/>
          <w:sz w:val="24"/>
          <w:szCs w:val="24"/>
          <w:lang w:val="uk-UA"/>
        </w:rPr>
        <w:t>Гаврилюком В.О.</w:t>
      </w:r>
      <w:r w:rsidRPr="00307081">
        <w:rPr>
          <w:rFonts w:ascii="Times New Roman" w:eastAsia="Times New Roman" w:hAnsi="Times New Roman" w:cs="Times New Roman"/>
          <w:sz w:val="24"/>
          <w:szCs w:val="24"/>
          <w:lang w:val="uk-UA"/>
        </w:rPr>
        <w:t>, досліджено матеріали досьє, зокрема висновок ГРД, усні пояснення судді, інші обставини, документи та матеріали.</w:t>
      </w:r>
    </w:p>
    <w:p w:rsidR="00E42A8A" w:rsidRPr="00307081" w:rsidRDefault="00942188" w:rsidP="00FB1193">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b/>
          <w:sz w:val="24"/>
          <w:szCs w:val="24"/>
          <w:lang w:val="uk-UA"/>
        </w:rPr>
        <w:t>Стислий виклад висновку Громадської ради доброчесності.</w:t>
      </w:r>
    </w:p>
    <w:p w:rsidR="00E42A8A" w:rsidRPr="00307081" w:rsidRDefault="00942188" w:rsidP="00FB1193">
      <w:pPr>
        <w:numPr>
          <w:ilvl w:val="0"/>
          <w:numId w:val="6"/>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В основу висновку ГРД про невідповідність судді </w:t>
      </w:r>
      <w:r w:rsidR="004B74B6" w:rsidRPr="00307081">
        <w:rPr>
          <w:rFonts w:ascii="Times New Roman" w:eastAsia="Times New Roman" w:hAnsi="Times New Roman" w:cs="Times New Roman"/>
          <w:sz w:val="24"/>
          <w:szCs w:val="24"/>
          <w:lang w:val="uk-UA"/>
        </w:rPr>
        <w:t>Гаврилюка В.О.</w:t>
      </w:r>
      <w:r w:rsidRPr="00307081">
        <w:rPr>
          <w:rFonts w:ascii="Times New Roman" w:eastAsia="Times New Roman" w:hAnsi="Times New Roman" w:cs="Times New Roman"/>
          <w:sz w:val="24"/>
          <w:szCs w:val="24"/>
          <w:lang w:val="uk-UA"/>
        </w:rPr>
        <w:t xml:space="preserve"> критеріям доброчесності та професійної етики покладено такі аргументи.</w:t>
      </w:r>
    </w:p>
    <w:p w:rsidR="00314C72" w:rsidRPr="00307081" w:rsidRDefault="00314C72" w:rsidP="00FB1193">
      <w:pPr>
        <w:numPr>
          <w:ilvl w:val="0"/>
          <w:numId w:val="6"/>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hAnsi="Times New Roman" w:cs="Times New Roman"/>
          <w:sz w:val="24"/>
          <w:szCs w:val="24"/>
          <w:lang w:val="uk-UA"/>
        </w:rPr>
        <w:t>Суддя безпідставно не задекларував майно і (або) повну інформацію, що підлягає декларуванню, як цього вимагає закон</w:t>
      </w:r>
      <w:r w:rsidR="00A551A9" w:rsidRPr="00307081">
        <w:rPr>
          <w:rFonts w:ascii="Times New Roman" w:hAnsi="Times New Roman" w:cs="Times New Roman"/>
          <w:sz w:val="24"/>
          <w:szCs w:val="24"/>
          <w:lang w:val="uk-UA"/>
        </w:rPr>
        <w:t>,</w:t>
      </w:r>
      <w:r w:rsidRPr="00307081">
        <w:rPr>
          <w:rFonts w:ascii="Times New Roman" w:hAnsi="Times New Roman" w:cs="Times New Roman"/>
          <w:sz w:val="24"/>
          <w:szCs w:val="24"/>
          <w:lang w:val="uk-UA"/>
        </w:rPr>
        <w:t xml:space="preserve"> та занизив вартість майна. У досьє та поясненнях судді відсутня переконлива інформація про джерела походження ліквідного майна, витрат (його чи близьких осіб) і легальні доходи, на думку розсудливого спостерігача, викликають сумніви щодо їх достатності для набуття такого майна, здійснення таких витрат. Суддя або пов’язана з ним особа, отримали майно, легальність походження якого, на думку розсудливого спостерігача, викликає обґрунтовані сумніви (заниження вартості такого майна).</w:t>
      </w:r>
    </w:p>
    <w:p w:rsidR="00314C72" w:rsidRPr="00307081" w:rsidRDefault="00314C72" w:rsidP="00FB1193">
      <w:pPr>
        <w:pStyle w:val="ae"/>
        <w:numPr>
          <w:ilvl w:val="1"/>
          <w:numId w:val="11"/>
        </w:numPr>
        <w:spacing w:after="0" w:line="240" w:lineRule="auto"/>
        <w:ind w:left="0" w:firstLine="567"/>
        <w:jc w:val="both"/>
        <w:rPr>
          <w:rFonts w:ascii="Times New Roman" w:eastAsia="Times New Roman" w:hAnsi="Times New Roman" w:cs="Times New Roman"/>
          <w:color w:val="auto"/>
          <w:sz w:val="24"/>
          <w:szCs w:val="24"/>
          <w:lang w:val="uk-UA"/>
        </w:rPr>
      </w:pPr>
      <w:r w:rsidRPr="00307081">
        <w:rPr>
          <w:rFonts w:ascii="Times New Roman" w:hAnsi="Times New Roman" w:cs="Times New Roman"/>
          <w:color w:val="auto"/>
          <w:sz w:val="24"/>
          <w:szCs w:val="24"/>
          <w:lang w:val="uk-UA"/>
        </w:rPr>
        <w:t xml:space="preserve">Згідно </w:t>
      </w:r>
      <w:r w:rsidR="00A551A9" w:rsidRPr="00307081">
        <w:rPr>
          <w:rFonts w:ascii="Times New Roman" w:hAnsi="Times New Roman" w:cs="Times New Roman"/>
          <w:color w:val="auto"/>
          <w:sz w:val="24"/>
          <w:szCs w:val="24"/>
          <w:lang w:val="uk-UA"/>
        </w:rPr>
        <w:t xml:space="preserve">з </w:t>
      </w:r>
      <w:r w:rsidRPr="00307081">
        <w:rPr>
          <w:rFonts w:ascii="Times New Roman" w:hAnsi="Times New Roman" w:cs="Times New Roman"/>
          <w:color w:val="auto"/>
          <w:sz w:val="24"/>
          <w:szCs w:val="24"/>
          <w:lang w:val="uk-UA"/>
        </w:rPr>
        <w:t>деклараці</w:t>
      </w:r>
      <w:r w:rsidR="00A551A9" w:rsidRPr="00307081">
        <w:rPr>
          <w:rFonts w:ascii="Times New Roman" w:hAnsi="Times New Roman" w:cs="Times New Roman"/>
          <w:color w:val="auto"/>
          <w:sz w:val="24"/>
          <w:szCs w:val="24"/>
          <w:lang w:val="uk-UA"/>
        </w:rPr>
        <w:t>єю</w:t>
      </w:r>
      <w:r w:rsidRPr="00307081">
        <w:rPr>
          <w:rFonts w:ascii="Times New Roman" w:hAnsi="Times New Roman" w:cs="Times New Roman"/>
          <w:color w:val="auto"/>
          <w:sz w:val="24"/>
          <w:szCs w:val="24"/>
          <w:lang w:val="uk-UA"/>
        </w:rPr>
        <w:t xml:space="preserve"> особи, </w:t>
      </w:r>
      <w:proofErr w:type="spellStart"/>
      <w:r w:rsidRPr="00307081">
        <w:rPr>
          <w:rFonts w:ascii="Times New Roman" w:hAnsi="Times New Roman" w:cs="Times New Roman"/>
          <w:color w:val="auto"/>
          <w:sz w:val="24"/>
          <w:szCs w:val="24"/>
          <w:lang w:val="uk-UA"/>
        </w:rPr>
        <w:t>уповноваженоі</w:t>
      </w:r>
      <w:proofErr w:type="spellEnd"/>
      <w:r w:rsidRPr="00307081">
        <w:rPr>
          <w:rFonts w:ascii="Times New Roman" w:hAnsi="Times New Roman" w:cs="Times New Roman"/>
          <w:color w:val="auto"/>
          <w:sz w:val="24"/>
          <w:szCs w:val="24"/>
          <w:lang w:val="uk-UA"/>
        </w:rPr>
        <w:t>̈ на виконання функцій держави або місцевого самоврядування</w:t>
      </w:r>
      <w:r w:rsidR="00A551A9" w:rsidRPr="00307081">
        <w:rPr>
          <w:rFonts w:ascii="Times New Roman" w:hAnsi="Times New Roman" w:cs="Times New Roman"/>
          <w:color w:val="auto"/>
          <w:sz w:val="24"/>
          <w:szCs w:val="24"/>
          <w:lang w:val="uk-UA"/>
        </w:rPr>
        <w:t>,</w:t>
      </w:r>
      <w:r w:rsidRPr="00307081">
        <w:rPr>
          <w:rFonts w:ascii="Times New Roman" w:hAnsi="Times New Roman" w:cs="Times New Roman"/>
          <w:color w:val="auto"/>
          <w:sz w:val="24"/>
          <w:szCs w:val="24"/>
          <w:lang w:val="uk-UA"/>
        </w:rPr>
        <w:t xml:space="preserve"> за 2015 рік суддя декларує автомобіль </w:t>
      </w:r>
      <w:proofErr w:type="spellStart"/>
      <w:r w:rsidR="00DF25A8" w:rsidRPr="00307081">
        <w:rPr>
          <w:rFonts w:ascii="Times New Roman" w:hAnsi="Times New Roman" w:cs="Times New Roman"/>
          <w:sz w:val="24"/>
          <w:szCs w:val="24"/>
          <w:lang w:val="uk-UA"/>
        </w:rPr>
        <w:t>Volkswagen</w:t>
      </w:r>
      <w:proofErr w:type="spellEnd"/>
      <w:r w:rsidR="00DF25A8" w:rsidRPr="00307081">
        <w:rPr>
          <w:rFonts w:ascii="Times New Roman" w:hAnsi="Times New Roman" w:cs="Times New Roman"/>
          <w:sz w:val="24"/>
          <w:szCs w:val="24"/>
          <w:lang w:val="uk-UA"/>
        </w:rPr>
        <w:t xml:space="preserve"> </w:t>
      </w:r>
      <w:proofErr w:type="spellStart"/>
      <w:r w:rsidR="00DF25A8" w:rsidRPr="00307081">
        <w:rPr>
          <w:rFonts w:ascii="Times New Roman" w:hAnsi="Times New Roman" w:cs="Times New Roman"/>
          <w:sz w:val="24"/>
          <w:szCs w:val="24"/>
          <w:lang w:val="uk-UA"/>
        </w:rPr>
        <w:t>Bora</w:t>
      </w:r>
      <w:proofErr w:type="spellEnd"/>
      <w:r w:rsidRPr="00307081">
        <w:rPr>
          <w:rFonts w:ascii="Times New Roman" w:hAnsi="Times New Roman" w:cs="Times New Roman"/>
          <w:color w:val="auto"/>
          <w:sz w:val="24"/>
          <w:szCs w:val="24"/>
          <w:lang w:val="uk-UA"/>
        </w:rPr>
        <w:t xml:space="preserve"> 2004 року випуску</w:t>
      </w:r>
      <w:r w:rsidR="00A551A9" w:rsidRPr="00307081">
        <w:rPr>
          <w:rFonts w:ascii="Times New Roman" w:hAnsi="Times New Roman" w:cs="Times New Roman"/>
          <w:color w:val="auto"/>
          <w:sz w:val="24"/>
          <w:szCs w:val="24"/>
          <w:lang w:val="uk-UA"/>
        </w:rPr>
        <w:t>,</w:t>
      </w:r>
      <w:r w:rsidRPr="00307081">
        <w:rPr>
          <w:rFonts w:ascii="Times New Roman" w:hAnsi="Times New Roman" w:cs="Times New Roman"/>
          <w:color w:val="auto"/>
          <w:sz w:val="24"/>
          <w:szCs w:val="24"/>
          <w:lang w:val="uk-UA"/>
        </w:rPr>
        <w:t xml:space="preserve"> придбаний у 2013</w:t>
      </w:r>
      <w:r w:rsidR="00A551A9" w:rsidRPr="00307081">
        <w:rPr>
          <w:rFonts w:ascii="Times New Roman" w:hAnsi="Times New Roman" w:cs="Times New Roman"/>
          <w:color w:val="auto"/>
          <w:sz w:val="24"/>
          <w:szCs w:val="24"/>
          <w:lang w:val="uk-UA"/>
        </w:rPr>
        <w:t xml:space="preserve"> вартістю 50 000 гривень. Однак</w:t>
      </w:r>
      <w:r w:rsidRPr="00307081">
        <w:rPr>
          <w:rFonts w:ascii="Times New Roman" w:hAnsi="Times New Roman" w:cs="Times New Roman"/>
          <w:color w:val="auto"/>
          <w:sz w:val="24"/>
          <w:szCs w:val="24"/>
          <w:lang w:val="uk-UA"/>
        </w:rPr>
        <w:t xml:space="preserve"> навіть станом на 2025 рік середня ринкова вартість такого автомобіля становить близько 150 000 гривень.</w:t>
      </w:r>
    </w:p>
    <w:p w:rsidR="00314C72" w:rsidRPr="00307081" w:rsidRDefault="00314C72" w:rsidP="00FB1193">
      <w:pPr>
        <w:pStyle w:val="ae"/>
        <w:numPr>
          <w:ilvl w:val="1"/>
          <w:numId w:val="11"/>
        </w:numPr>
        <w:spacing w:after="0" w:line="240" w:lineRule="auto"/>
        <w:ind w:left="0" w:firstLine="567"/>
        <w:jc w:val="both"/>
        <w:rPr>
          <w:rFonts w:ascii="Times New Roman" w:hAnsi="Times New Roman" w:cs="Times New Roman"/>
          <w:color w:val="auto"/>
          <w:sz w:val="24"/>
          <w:szCs w:val="24"/>
          <w:lang w:val="uk-UA"/>
        </w:rPr>
      </w:pPr>
      <w:r w:rsidRPr="00307081">
        <w:rPr>
          <w:rFonts w:ascii="Times New Roman" w:hAnsi="Times New Roman" w:cs="Times New Roman"/>
          <w:color w:val="auto"/>
          <w:sz w:val="24"/>
          <w:szCs w:val="24"/>
          <w:lang w:val="uk-UA"/>
        </w:rPr>
        <w:lastRenderedPageBreak/>
        <w:t>Відповідно до</w:t>
      </w:r>
      <w:r w:rsidR="00307081">
        <w:rPr>
          <w:rFonts w:ascii="Times New Roman" w:hAnsi="Times New Roman" w:cs="Times New Roman"/>
          <w:color w:val="auto"/>
          <w:sz w:val="24"/>
          <w:szCs w:val="24"/>
          <w:lang w:val="uk-UA"/>
        </w:rPr>
        <w:t xml:space="preserve"> декларації </w:t>
      </w:r>
      <w:r w:rsidRPr="00307081">
        <w:rPr>
          <w:rFonts w:ascii="Times New Roman" w:hAnsi="Times New Roman" w:cs="Times New Roman"/>
          <w:color w:val="auto"/>
          <w:sz w:val="24"/>
          <w:szCs w:val="24"/>
          <w:lang w:val="uk-UA"/>
        </w:rPr>
        <w:t>особи,</w:t>
      </w:r>
      <w:r w:rsidR="00307081">
        <w:rPr>
          <w:rFonts w:ascii="Times New Roman" w:hAnsi="Times New Roman" w:cs="Times New Roman"/>
          <w:color w:val="auto"/>
          <w:sz w:val="24"/>
          <w:szCs w:val="24"/>
          <w:lang w:val="uk-UA"/>
        </w:rPr>
        <w:t xml:space="preserve"> уповноваженої </w:t>
      </w:r>
      <w:r w:rsidRPr="00307081">
        <w:rPr>
          <w:rFonts w:ascii="Times New Roman" w:hAnsi="Times New Roman" w:cs="Times New Roman"/>
          <w:color w:val="auto"/>
          <w:sz w:val="24"/>
          <w:szCs w:val="24"/>
          <w:lang w:val="uk-UA"/>
        </w:rPr>
        <w:t>на виконання функцій держави або місцевого самоврядування, починаючи з</w:t>
      </w:r>
      <w:r w:rsidR="00307081">
        <w:rPr>
          <w:rFonts w:ascii="Times New Roman" w:hAnsi="Times New Roman" w:cs="Times New Roman"/>
          <w:color w:val="auto"/>
          <w:sz w:val="24"/>
          <w:szCs w:val="24"/>
          <w:lang w:val="uk-UA"/>
        </w:rPr>
        <w:t xml:space="preserve"> декларації</w:t>
      </w:r>
      <w:r w:rsidRPr="00307081">
        <w:rPr>
          <w:rFonts w:ascii="Times New Roman" w:hAnsi="Times New Roman" w:cs="Times New Roman"/>
          <w:color w:val="auto"/>
          <w:sz w:val="24"/>
          <w:szCs w:val="24"/>
          <w:lang w:val="uk-UA"/>
        </w:rPr>
        <w:t xml:space="preserve"> за 2021 рік, суддя вказує місце </w:t>
      </w:r>
      <w:r w:rsidRPr="00307081">
        <w:rPr>
          <w:rFonts w:ascii="Times New Roman" w:hAnsi="Times New Roman" w:cs="Times New Roman"/>
          <w:color w:val="auto"/>
          <w:spacing w:val="8"/>
          <w:sz w:val="24"/>
          <w:szCs w:val="24"/>
          <w:lang w:val="uk-UA"/>
        </w:rPr>
        <w:t>проживання</w:t>
      </w:r>
      <w:r w:rsidRPr="00C520F2">
        <w:rPr>
          <w:rFonts w:ascii="Times New Roman" w:hAnsi="Times New Roman" w:cs="Times New Roman"/>
          <w:color w:val="auto"/>
          <w:spacing w:val="8"/>
          <w:sz w:val="72"/>
          <w:szCs w:val="72"/>
          <w:lang w:val="uk-UA"/>
        </w:rPr>
        <w:t xml:space="preserve"> </w:t>
      </w:r>
      <w:r w:rsidRPr="00307081">
        <w:rPr>
          <w:rFonts w:ascii="Times New Roman" w:hAnsi="Times New Roman" w:cs="Times New Roman"/>
          <w:color w:val="auto"/>
          <w:spacing w:val="8"/>
          <w:sz w:val="24"/>
          <w:szCs w:val="24"/>
          <w:lang w:val="uk-UA"/>
        </w:rPr>
        <w:t>своє</w:t>
      </w:r>
      <w:r w:rsidRPr="00C520F2">
        <w:rPr>
          <w:rFonts w:ascii="Times New Roman" w:hAnsi="Times New Roman" w:cs="Times New Roman"/>
          <w:color w:val="auto"/>
          <w:spacing w:val="8"/>
          <w:sz w:val="72"/>
          <w:szCs w:val="72"/>
          <w:lang w:val="uk-UA"/>
        </w:rPr>
        <w:t xml:space="preserve"> </w:t>
      </w:r>
      <w:r w:rsidRPr="00307081">
        <w:rPr>
          <w:rFonts w:ascii="Times New Roman" w:hAnsi="Times New Roman" w:cs="Times New Roman"/>
          <w:color w:val="auto"/>
          <w:spacing w:val="8"/>
          <w:sz w:val="24"/>
          <w:szCs w:val="24"/>
          <w:lang w:val="uk-UA"/>
        </w:rPr>
        <w:t>та</w:t>
      </w:r>
      <w:r w:rsidR="00307081" w:rsidRPr="00C520F2">
        <w:rPr>
          <w:rFonts w:ascii="Times New Roman" w:hAnsi="Times New Roman" w:cs="Times New Roman"/>
          <w:color w:val="auto"/>
          <w:spacing w:val="8"/>
          <w:sz w:val="72"/>
          <w:szCs w:val="72"/>
          <w:lang w:val="uk-UA"/>
        </w:rPr>
        <w:t xml:space="preserve"> </w:t>
      </w:r>
      <w:r w:rsidR="00307081" w:rsidRPr="00307081">
        <w:rPr>
          <w:rFonts w:ascii="Times New Roman" w:hAnsi="Times New Roman" w:cs="Times New Roman"/>
          <w:color w:val="auto"/>
          <w:spacing w:val="8"/>
          <w:sz w:val="24"/>
          <w:szCs w:val="24"/>
          <w:lang w:val="uk-UA"/>
        </w:rPr>
        <w:t>своєї</w:t>
      </w:r>
      <w:r w:rsidRPr="00C520F2">
        <w:rPr>
          <w:rFonts w:ascii="Times New Roman" w:hAnsi="Times New Roman" w:cs="Times New Roman"/>
          <w:color w:val="auto"/>
          <w:spacing w:val="8"/>
          <w:sz w:val="72"/>
          <w:szCs w:val="72"/>
          <w:lang w:val="uk-UA"/>
        </w:rPr>
        <w:t xml:space="preserve"> </w:t>
      </w:r>
      <w:r w:rsidR="00307081" w:rsidRPr="00307081">
        <w:rPr>
          <w:rFonts w:ascii="Times New Roman" w:hAnsi="Times New Roman" w:cs="Times New Roman"/>
          <w:color w:val="auto"/>
          <w:spacing w:val="8"/>
          <w:sz w:val="24"/>
          <w:szCs w:val="24"/>
          <w:lang w:val="uk-UA"/>
        </w:rPr>
        <w:t>сім’ї</w:t>
      </w:r>
      <w:r w:rsidRPr="00307081">
        <w:rPr>
          <w:rFonts w:ascii="Times New Roman" w:hAnsi="Times New Roman" w:cs="Times New Roman"/>
          <w:color w:val="auto"/>
          <w:spacing w:val="8"/>
          <w:sz w:val="24"/>
          <w:szCs w:val="24"/>
          <w:lang w:val="uk-UA"/>
        </w:rPr>
        <w:t>̈</w:t>
      </w:r>
      <w:r w:rsidRPr="00C520F2">
        <w:rPr>
          <w:rFonts w:ascii="Times New Roman" w:hAnsi="Times New Roman" w:cs="Times New Roman"/>
          <w:color w:val="auto"/>
          <w:spacing w:val="8"/>
          <w:sz w:val="72"/>
          <w:szCs w:val="72"/>
          <w:lang w:val="uk-UA"/>
        </w:rPr>
        <w:t xml:space="preserve"> </w:t>
      </w:r>
      <w:r w:rsidRPr="00307081">
        <w:rPr>
          <w:rFonts w:ascii="Times New Roman" w:hAnsi="Times New Roman" w:cs="Times New Roman"/>
          <w:color w:val="auto"/>
          <w:spacing w:val="8"/>
          <w:sz w:val="24"/>
          <w:szCs w:val="24"/>
          <w:lang w:val="uk-UA"/>
        </w:rPr>
        <w:t>за</w:t>
      </w:r>
      <w:r w:rsidRPr="00C520F2">
        <w:rPr>
          <w:rFonts w:ascii="Times New Roman" w:hAnsi="Times New Roman" w:cs="Times New Roman"/>
          <w:color w:val="auto"/>
          <w:spacing w:val="8"/>
          <w:sz w:val="72"/>
          <w:szCs w:val="72"/>
          <w:lang w:val="uk-UA"/>
        </w:rPr>
        <w:t xml:space="preserve"> </w:t>
      </w:r>
      <w:proofErr w:type="spellStart"/>
      <w:r w:rsidRPr="00307081">
        <w:rPr>
          <w:rFonts w:ascii="Times New Roman" w:hAnsi="Times New Roman" w:cs="Times New Roman"/>
          <w:color w:val="auto"/>
          <w:spacing w:val="8"/>
          <w:sz w:val="24"/>
          <w:szCs w:val="24"/>
          <w:lang w:val="uk-UA"/>
        </w:rPr>
        <w:t>адресою</w:t>
      </w:r>
      <w:proofErr w:type="spellEnd"/>
      <w:r w:rsidRPr="00307081">
        <w:rPr>
          <w:rFonts w:ascii="Times New Roman" w:hAnsi="Times New Roman" w:cs="Times New Roman"/>
          <w:color w:val="auto"/>
          <w:spacing w:val="8"/>
          <w:sz w:val="24"/>
          <w:szCs w:val="24"/>
          <w:lang w:val="uk-UA"/>
        </w:rPr>
        <w:t>:</w:t>
      </w:r>
      <w:r w:rsidRPr="00C520F2">
        <w:rPr>
          <w:rFonts w:ascii="Times New Roman" w:hAnsi="Times New Roman" w:cs="Times New Roman"/>
          <w:color w:val="auto"/>
          <w:spacing w:val="8"/>
          <w:sz w:val="72"/>
          <w:szCs w:val="72"/>
          <w:lang w:val="uk-UA"/>
        </w:rPr>
        <w:t xml:space="preserve"> </w:t>
      </w:r>
      <w:r w:rsidR="00307081" w:rsidRPr="00307081">
        <w:rPr>
          <w:rFonts w:ascii="Times New Roman" w:hAnsi="Times New Roman" w:cs="Times New Roman"/>
          <w:color w:val="auto"/>
          <w:spacing w:val="8"/>
          <w:sz w:val="24"/>
          <w:szCs w:val="24"/>
          <w:lang w:val="uk-UA"/>
        </w:rPr>
        <w:t>АДРЕСА_1</w:t>
      </w:r>
      <w:r w:rsidRPr="00307081">
        <w:rPr>
          <w:rFonts w:ascii="Times New Roman" w:hAnsi="Times New Roman" w:cs="Times New Roman"/>
          <w:color w:val="auto"/>
          <w:spacing w:val="8"/>
          <w:sz w:val="24"/>
          <w:szCs w:val="24"/>
          <w:lang w:val="uk-UA"/>
        </w:rPr>
        <w:t>,</w:t>
      </w:r>
      <w:r w:rsidRPr="00C520F2">
        <w:rPr>
          <w:rFonts w:ascii="Times New Roman" w:hAnsi="Times New Roman" w:cs="Times New Roman"/>
          <w:color w:val="auto"/>
          <w:spacing w:val="8"/>
          <w:sz w:val="72"/>
          <w:szCs w:val="72"/>
          <w:lang w:val="uk-UA"/>
        </w:rPr>
        <w:t xml:space="preserve"> </w:t>
      </w:r>
      <w:r w:rsidRPr="00307081">
        <w:rPr>
          <w:rFonts w:ascii="Times New Roman" w:hAnsi="Times New Roman" w:cs="Times New Roman"/>
          <w:color w:val="auto"/>
          <w:spacing w:val="8"/>
          <w:sz w:val="24"/>
          <w:szCs w:val="24"/>
          <w:lang w:val="uk-UA"/>
        </w:rPr>
        <w:t>м.</w:t>
      </w:r>
      <w:r w:rsidRPr="00C520F2">
        <w:rPr>
          <w:rFonts w:ascii="Times New Roman" w:hAnsi="Times New Roman" w:cs="Times New Roman"/>
          <w:color w:val="auto"/>
          <w:spacing w:val="8"/>
          <w:sz w:val="72"/>
          <w:szCs w:val="72"/>
          <w:lang w:val="uk-UA"/>
        </w:rPr>
        <w:t xml:space="preserve"> </w:t>
      </w:r>
      <w:r w:rsidRPr="00307081">
        <w:rPr>
          <w:rFonts w:ascii="Times New Roman" w:hAnsi="Times New Roman" w:cs="Times New Roman"/>
          <w:color w:val="auto"/>
          <w:spacing w:val="8"/>
          <w:sz w:val="24"/>
          <w:szCs w:val="24"/>
          <w:lang w:val="uk-UA"/>
        </w:rPr>
        <w:t>Черкаси.</w:t>
      </w:r>
      <w:r w:rsidRPr="00C520F2">
        <w:rPr>
          <w:rFonts w:ascii="Times New Roman" w:hAnsi="Times New Roman" w:cs="Times New Roman"/>
          <w:color w:val="auto"/>
          <w:spacing w:val="8"/>
          <w:sz w:val="72"/>
          <w:szCs w:val="72"/>
          <w:lang w:val="uk-UA"/>
        </w:rPr>
        <w:t xml:space="preserve"> </w:t>
      </w:r>
      <w:r w:rsidRPr="00307081">
        <w:rPr>
          <w:rFonts w:ascii="Times New Roman" w:hAnsi="Times New Roman" w:cs="Times New Roman"/>
          <w:color w:val="auto"/>
          <w:spacing w:val="8"/>
          <w:sz w:val="24"/>
          <w:szCs w:val="24"/>
          <w:lang w:val="uk-UA"/>
        </w:rPr>
        <w:t>Квартира</w:t>
      </w:r>
      <w:r w:rsidRPr="00C520F2">
        <w:rPr>
          <w:rFonts w:ascii="Times New Roman" w:hAnsi="Times New Roman" w:cs="Times New Roman"/>
          <w:color w:val="auto"/>
          <w:sz w:val="72"/>
          <w:szCs w:val="72"/>
          <w:lang w:val="uk-UA"/>
        </w:rPr>
        <w:t xml:space="preserve"> </w:t>
      </w:r>
      <w:r w:rsidR="00935A26" w:rsidRPr="00307081">
        <w:rPr>
          <w:rFonts w:ascii="Times New Roman" w:hAnsi="Times New Roman" w:cs="Times New Roman"/>
          <w:color w:val="auto"/>
          <w:sz w:val="24"/>
          <w:szCs w:val="24"/>
          <w:lang w:val="uk-UA"/>
        </w:rPr>
        <w:t>перебуває</w:t>
      </w:r>
      <w:r w:rsidRPr="00FB1193">
        <w:rPr>
          <w:rFonts w:ascii="Times New Roman" w:hAnsi="Times New Roman" w:cs="Times New Roman"/>
          <w:color w:val="auto"/>
          <w:sz w:val="96"/>
          <w:szCs w:val="96"/>
          <w:lang w:val="uk-UA"/>
        </w:rPr>
        <w:t xml:space="preserve"> </w:t>
      </w:r>
      <w:r w:rsidRPr="00307081">
        <w:rPr>
          <w:rFonts w:ascii="Times New Roman" w:hAnsi="Times New Roman" w:cs="Times New Roman"/>
          <w:color w:val="auto"/>
          <w:sz w:val="24"/>
          <w:szCs w:val="24"/>
          <w:lang w:val="uk-UA"/>
        </w:rPr>
        <w:t>у</w:t>
      </w:r>
      <w:r w:rsidRPr="00FB1193">
        <w:rPr>
          <w:rFonts w:ascii="Times New Roman" w:hAnsi="Times New Roman" w:cs="Times New Roman"/>
          <w:color w:val="auto"/>
          <w:sz w:val="96"/>
          <w:szCs w:val="96"/>
          <w:lang w:val="uk-UA"/>
        </w:rPr>
        <w:t xml:space="preserve"> </w:t>
      </w:r>
      <w:r w:rsidRPr="00307081">
        <w:rPr>
          <w:rFonts w:ascii="Times New Roman" w:hAnsi="Times New Roman" w:cs="Times New Roman"/>
          <w:color w:val="auto"/>
          <w:sz w:val="24"/>
          <w:szCs w:val="24"/>
          <w:lang w:val="uk-UA"/>
        </w:rPr>
        <w:t>власності</w:t>
      </w:r>
      <w:r w:rsidRPr="00FB1193">
        <w:rPr>
          <w:rFonts w:ascii="Times New Roman" w:hAnsi="Times New Roman" w:cs="Times New Roman"/>
          <w:color w:val="auto"/>
          <w:sz w:val="96"/>
          <w:szCs w:val="96"/>
          <w:lang w:val="uk-UA"/>
        </w:rPr>
        <w:t xml:space="preserve"> </w:t>
      </w:r>
      <w:r w:rsidRPr="00307081">
        <w:rPr>
          <w:rFonts w:ascii="Times New Roman" w:hAnsi="Times New Roman" w:cs="Times New Roman"/>
          <w:color w:val="auto"/>
          <w:sz w:val="24"/>
          <w:szCs w:val="24"/>
          <w:lang w:val="uk-UA"/>
        </w:rPr>
        <w:t>матері</w:t>
      </w:r>
      <w:r w:rsidRPr="00FB1193">
        <w:rPr>
          <w:rFonts w:ascii="Times New Roman" w:hAnsi="Times New Roman" w:cs="Times New Roman"/>
          <w:color w:val="auto"/>
          <w:sz w:val="96"/>
          <w:szCs w:val="96"/>
          <w:lang w:val="uk-UA"/>
        </w:rPr>
        <w:t xml:space="preserve"> </w:t>
      </w:r>
      <w:r w:rsidRPr="00307081">
        <w:rPr>
          <w:rFonts w:ascii="Times New Roman" w:hAnsi="Times New Roman" w:cs="Times New Roman"/>
          <w:color w:val="auto"/>
          <w:sz w:val="24"/>
          <w:szCs w:val="24"/>
          <w:lang w:val="uk-UA"/>
        </w:rPr>
        <w:t>судді</w:t>
      </w:r>
      <w:r w:rsidR="00935A26" w:rsidRPr="00FB1193">
        <w:rPr>
          <w:rFonts w:ascii="Times New Roman" w:hAnsi="Times New Roman" w:cs="Times New Roman"/>
          <w:color w:val="auto"/>
          <w:sz w:val="96"/>
          <w:szCs w:val="96"/>
          <w:lang w:val="uk-UA"/>
        </w:rPr>
        <w:t xml:space="preserve"> </w:t>
      </w:r>
      <w:r w:rsidR="002F1805">
        <w:rPr>
          <w:rFonts w:ascii="Times New Roman" w:hAnsi="Times New Roman" w:cs="Times New Roman"/>
          <w:color w:val="auto"/>
          <w:sz w:val="24"/>
          <w:szCs w:val="24"/>
          <w:lang w:val="uk-UA"/>
        </w:rPr>
        <w:t>ОСОБА_1</w:t>
      </w:r>
      <w:r w:rsidRPr="00FB1193">
        <w:rPr>
          <w:rFonts w:ascii="Times New Roman" w:hAnsi="Times New Roman" w:cs="Times New Roman"/>
          <w:color w:val="auto"/>
          <w:sz w:val="96"/>
          <w:szCs w:val="96"/>
          <w:lang w:val="uk-UA"/>
        </w:rPr>
        <w:t xml:space="preserve"> </w:t>
      </w:r>
      <w:r w:rsidRPr="00307081">
        <w:rPr>
          <w:rFonts w:ascii="Times New Roman" w:hAnsi="Times New Roman" w:cs="Times New Roman"/>
          <w:color w:val="auto"/>
          <w:sz w:val="24"/>
          <w:szCs w:val="24"/>
          <w:lang w:val="uk-UA"/>
        </w:rPr>
        <w:t>з</w:t>
      </w:r>
      <w:r w:rsidRPr="00FB1193">
        <w:rPr>
          <w:rFonts w:ascii="Times New Roman" w:hAnsi="Times New Roman" w:cs="Times New Roman"/>
          <w:color w:val="auto"/>
          <w:sz w:val="96"/>
          <w:szCs w:val="96"/>
          <w:lang w:val="uk-UA"/>
        </w:rPr>
        <w:t xml:space="preserve"> </w:t>
      </w:r>
      <w:r w:rsidRPr="00307081">
        <w:rPr>
          <w:rFonts w:ascii="Times New Roman" w:hAnsi="Times New Roman" w:cs="Times New Roman"/>
          <w:color w:val="auto"/>
          <w:sz w:val="24"/>
          <w:szCs w:val="24"/>
          <w:lang w:val="uk-UA"/>
        </w:rPr>
        <w:t>2021</w:t>
      </w:r>
      <w:r w:rsidRPr="00FB1193">
        <w:rPr>
          <w:rFonts w:ascii="Times New Roman" w:hAnsi="Times New Roman" w:cs="Times New Roman"/>
          <w:color w:val="auto"/>
          <w:sz w:val="96"/>
          <w:szCs w:val="96"/>
          <w:lang w:val="uk-UA"/>
        </w:rPr>
        <w:t xml:space="preserve"> </w:t>
      </w:r>
      <w:r w:rsidRPr="00307081">
        <w:rPr>
          <w:rFonts w:ascii="Times New Roman" w:hAnsi="Times New Roman" w:cs="Times New Roman"/>
          <w:color w:val="auto"/>
          <w:sz w:val="24"/>
          <w:szCs w:val="24"/>
          <w:lang w:val="uk-UA"/>
        </w:rPr>
        <w:t>року.</w:t>
      </w:r>
      <w:r w:rsidRPr="00FB1193">
        <w:rPr>
          <w:rFonts w:ascii="Times New Roman" w:hAnsi="Times New Roman" w:cs="Times New Roman"/>
          <w:color w:val="auto"/>
          <w:sz w:val="96"/>
          <w:szCs w:val="96"/>
          <w:lang w:val="uk-UA"/>
        </w:rPr>
        <w:t xml:space="preserve"> </w:t>
      </w:r>
      <w:r w:rsidRPr="00307081">
        <w:rPr>
          <w:rFonts w:ascii="Times New Roman" w:hAnsi="Times New Roman" w:cs="Times New Roman"/>
          <w:color w:val="auto"/>
          <w:sz w:val="24"/>
          <w:szCs w:val="24"/>
          <w:lang w:val="uk-UA"/>
        </w:rPr>
        <w:t>Варті</w:t>
      </w:r>
      <w:r w:rsidR="00935A26" w:rsidRPr="00307081">
        <w:rPr>
          <w:rFonts w:ascii="Times New Roman" w:hAnsi="Times New Roman" w:cs="Times New Roman"/>
          <w:color w:val="auto"/>
          <w:sz w:val="24"/>
          <w:szCs w:val="24"/>
          <w:lang w:val="uk-UA"/>
        </w:rPr>
        <w:t>сть</w:t>
      </w:r>
      <w:r w:rsidR="00307081" w:rsidRPr="00FB1193">
        <w:rPr>
          <w:rFonts w:ascii="Times New Roman" w:hAnsi="Times New Roman" w:cs="Times New Roman"/>
          <w:color w:val="auto"/>
          <w:sz w:val="96"/>
          <w:szCs w:val="96"/>
          <w:lang w:val="uk-UA"/>
        </w:rPr>
        <w:t xml:space="preserve"> </w:t>
      </w:r>
      <w:r w:rsidR="00307081">
        <w:rPr>
          <w:rFonts w:ascii="Times New Roman" w:hAnsi="Times New Roman" w:cs="Times New Roman"/>
          <w:color w:val="auto"/>
          <w:sz w:val="24"/>
          <w:szCs w:val="24"/>
          <w:lang w:val="uk-UA"/>
        </w:rPr>
        <w:t>вказаної</w:t>
      </w:r>
      <w:r w:rsidR="00935A26" w:rsidRPr="00FB1193">
        <w:rPr>
          <w:rFonts w:ascii="Times New Roman" w:hAnsi="Times New Roman" w:cs="Times New Roman"/>
          <w:color w:val="auto"/>
          <w:sz w:val="96"/>
          <w:szCs w:val="96"/>
          <w:lang w:val="uk-UA"/>
        </w:rPr>
        <w:t xml:space="preserve"> </w:t>
      </w:r>
      <w:r w:rsidR="00935A26" w:rsidRPr="00307081">
        <w:rPr>
          <w:rFonts w:ascii="Times New Roman" w:hAnsi="Times New Roman" w:cs="Times New Roman"/>
          <w:color w:val="auto"/>
          <w:sz w:val="24"/>
          <w:szCs w:val="24"/>
          <w:lang w:val="uk-UA"/>
        </w:rPr>
        <w:t xml:space="preserve">квартири площею </w:t>
      </w:r>
      <w:r w:rsidRPr="00307081">
        <w:rPr>
          <w:rFonts w:ascii="Times New Roman" w:hAnsi="Times New Roman" w:cs="Times New Roman"/>
          <w:color w:val="auto"/>
          <w:sz w:val="24"/>
          <w:szCs w:val="24"/>
          <w:lang w:val="uk-UA"/>
        </w:rPr>
        <w:t xml:space="preserve">134, 8 </w:t>
      </w:r>
      <w:proofErr w:type="spellStart"/>
      <w:r w:rsidR="00FC0326" w:rsidRPr="00307081">
        <w:rPr>
          <w:rFonts w:ascii="Times New Roman" w:hAnsi="Times New Roman" w:cs="Times New Roman"/>
          <w:color w:val="auto"/>
          <w:sz w:val="24"/>
          <w:szCs w:val="24"/>
          <w:lang w:val="uk-UA"/>
        </w:rPr>
        <w:t>кв.м</w:t>
      </w:r>
      <w:proofErr w:type="spellEnd"/>
      <w:r w:rsidRPr="00307081">
        <w:rPr>
          <w:rFonts w:ascii="Times New Roman" w:hAnsi="Times New Roman" w:cs="Times New Roman"/>
          <w:color w:val="auto"/>
          <w:sz w:val="24"/>
          <w:szCs w:val="24"/>
          <w:lang w:val="uk-UA"/>
        </w:rPr>
        <w:t xml:space="preserve"> </w:t>
      </w:r>
      <w:r w:rsidR="00935A26" w:rsidRPr="00307081">
        <w:rPr>
          <w:rFonts w:ascii="Times New Roman" w:hAnsi="Times New Roman" w:cs="Times New Roman"/>
          <w:color w:val="auto"/>
          <w:sz w:val="24"/>
          <w:szCs w:val="24"/>
          <w:lang w:val="uk-UA"/>
        </w:rPr>
        <w:t>з</w:t>
      </w:r>
      <w:r w:rsidRPr="00307081">
        <w:rPr>
          <w:rFonts w:ascii="Times New Roman" w:hAnsi="Times New Roman" w:cs="Times New Roman"/>
          <w:color w:val="auto"/>
          <w:sz w:val="24"/>
          <w:szCs w:val="24"/>
          <w:lang w:val="uk-UA"/>
        </w:rPr>
        <w:t>гідно</w:t>
      </w:r>
      <w:r w:rsidR="00935A26" w:rsidRPr="00307081">
        <w:rPr>
          <w:rFonts w:ascii="Times New Roman" w:hAnsi="Times New Roman" w:cs="Times New Roman"/>
          <w:color w:val="auto"/>
          <w:sz w:val="24"/>
          <w:szCs w:val="24"/>
          <w:lang w:val="uk-UA"/>
        </w:rPr>
        <w:t xml:space="preserve"> з</w:t>
      </w:r>
      <w:r w:rsidRPr="00307081">
        <w:rPr>
          <w:rFonts w:ascii="Times New Roman" w:hAnsi="Times New Roman" w:cs="Times New Roman"/>
          <w:color w:val="auto"/>
          <w:sz w:val="24"/>
          <w:szCs w:val="24"/>
          <w:lang w:val="uk-UA"/>
        </w:rPr>
        <w:t xml:space="preserve"> деклараці</w:t>
      </w:r>
      <w:r w:rsidR="00935A26" w:rsidRPr="00307081">
        <w:rPr>
          <w:rFonts w:ascii="Times New Roman" w:hAnsi="Times New Roman" w:cs="Times New Roman"/>
          <w:color w:val="auto"/>
          <w:sz w:val="24"/>
          <w:szCs w:val="24"/>
          <w:lang w:val="uk-UA"/>
        </w:rPr>
        <w:t>єю</w:t>
      </w:r>
      <w:r w:rsidRPr="00307081">
        <w:rPr>
          <w:rFonts w:ascii="Times New Roman" w:hAnsi="Times New Roman" w:cs="Times New Roman"/>
          <w:color w:val="auto"/>
          <w:sz w:val="24"/>
          <w:szCs w:val="24"/>
          <w:lang w:val="uk-UA"/>
        </w:rPr>
        <w:t xml:space="preserve"> та довідк</w:t>
      </w:r>
      <w:r w:rsidR="00935A26" w:rsidRPr="00307081">
        <w:rPr>
          <w:rFonts w:ascii="Times New Roman" w:hAnsi="Times New Roman" w:cs="Times New Roman"/>
          <w:color w:val="auto"/>
          <w:sz w:val="24"/>
          <w:szCs w:val="24"/>
          <w:lang w:val="uk-UA"/>
        </w:rPr>
        <w:t>ою</w:t>
      </w:r>
      <w:r w:rsidRPr="00307081">
        <w:rPr>
          <w:rFonts w:ascii="Times New Roman" w:hAnsi="Times New Roman" w:cs="Times New Roman"/>
          <w:color w:val="auto"/>
          <w:sz w:val="24"/>
          <w:szCs w:val="24"/>
          <w:lang w:val="uk-UA"/>
        </w:rPr>
        <w:t>, надано</w:t>
      </w:r>
      <w:r w:rsidR="00935A26" w:rsidRPr="00307081">
        <w:rPr>
          <w:rFonts w:ascii="Times New Roman" w:hAnsi="Times New Roman" w:cs="Times New Roman"/>
          <w:color w:val="auto"/>
          <w:sz w:val="24"/>
          <w:szCs w:val="24"/>
          <w:lang w:val="uk-UA"/>
        </w:rPr>
        <w:t>ю</w:t>
      </w:r>
      <w:r w:rsidRPr="00307081">
        <w:rPr>
          <w:rFonts w:ascii="Times New Roman" w:hAnsi="Times New Roman" w:cs="Times New Roman"/>
          <w:color w:val="auto"/>
          <w:sz w:val="24"/>
          <w:szCs w:val="24"/>
          <w:lang w:val="uk-UA"/>
        </w:rPr>
        <w:t xml:space="preserve"> суддею в межах права на відповідь, становить 358 900 грн, тобто 2 662 грн за 1 </w:t>
      </w:r>
      <w:proofErr w:type="spellStart"/>
      <w:r w:rsidR="00FC0326" w:rsidRPr="00307081">
        <w:rPr>
          <w:rFonts w:ascii="Times New Roman" w:hAnsi="Times New Roman" w:cs="Times New Roman"/>
          <w:color w:val="auto"/>
          <w:sz w:val="24"/>
          <w:szCs w:val="24"/>
          <w:lang w:val="uk-UA"/>
        </w:rPr>
        <w:t>кв.м</w:t>
      </w:r>
      <w:proofErr w:type="spellEnd"/>
      <w:r w:rsidRPr="00307081">
        <w:rPr>
          <w:rFonts w:ascii="Times New Roman" w:hAnsi="Times New Roman" w:cs="Times New Roman"/>
          <w:color w:val="auto"/>
          <w:sz w:val="24"/>
          <w:szCs w:val="24"/>
          <w:lang w:val="uk-UA"/>
        </w:rPr>
        <w:t xml:space="preserve"> (близько 97 </w:t>
      </w:r>
      <w:proofErr w:type="spellStart"/>
      <w:r w:rsidRPr="00307081">
        <w:rPr>
          <w:rFonts w:ascii="Times New Roman" w:hAnsi="Times New Roman" w:cs="Times New Roman"/>
          <w:color w:val="auto"/>
          <w:sz w:val="24"/>
          <w:szCs w:val="24"/>
          <w:lang w:val="uk-UA"/>
        </w:rPr>
        <w:t>дол</w:t>
      </w:r>
      <w:proofErr w:type="spellEnd"/>
      <w:r w:rsidR="00FC0326" w:rsidRPr="00307081">
        <w:rPr>
          <w:rFonts w:ascii="Times New Roman" w:hAnsi="Times New Roman" w:cs="Times New Roman"/>
          <w:color w:val="auto"/>
          <w:sz w:val="24"/>
          <w:szCs w:val="24"/>
          <w:lang w:val="uk-UA"/>
        </w:rPr>
        <w:t xml:space="preserve">. за </w:t>
      </w:r>
      <w:proofErr w:type="spellStart"/>
      <w:r w:rsidR="00FC0326" w:rsidRPr="00307081">
        <w:rPr>
          <w:rFonts w:ascii="Times New Roman" w:hAnsi="Times New Roman" w:cs="Times New Roman"/>
          <w:color w:val="auto"/>
          <w:sz w:val="24"/>
          <w:szCs w:val="24"/>
          <w:lang w:val="uk-UA"/>
        </w:rPr>
        <w:t>кв.м</w:t>
      </w:r>
      <w:proofErr w:type="spellEnd"/>
      <w:r w:rsidRPr="00307081">
        <w:rPr>
          <w:rFonts w:ascii="Times New Roman" w:hAnsi="Times New Roman" w:cs="Times New Roman"/>
          <w:color w:val="auto"/>
          <w:sz w:val="24"/>
          <w:szCs w:val="24"/>
          <w:lang w:val="uk-UA"/>
        </w:rPr>
        <w:t>). Однак згідно</w:t>
      </w:r>
      <w:r w:rsidRPr="00307081">
        <w:rPr>
          <w:rFonts w:ascii="Times New Roman" w:hAnsi="Times New Roman" w:cs="Times New Roman"/>
          <w:color w:val="auto"/>
          <w:sz w:val="96"/>
          <w:szCs w:val="96"/>
          <w:lang w:val="uk-UA"/>
        </w:rPr>
        <w:t xml:space="preserve"> </w:t>
      </w:r>
      <w:r w:rsidRPr="00307081">
        <w:rPr>
          <w:rFonts w:ascii="Times New Roman" w:hAnsi="Times New Roman" w:cs="Times New Roman"/>
          <w:color w:val="auto"/>
          <w:sz w:val="24"/>
          <w:szCs w:val="24"/>
          <w:lang w:val="uk-UA"/>
        </w:rPr>
        <w:t>з</w:t>
      </w:r>
      <w:r w:rsidRPr="00307081">
        <w:rPr>
          <w:rFonts w:ascii="Times New Roman" w:hAnsi="Times New Roman" w:cs="Times New Roman"/>
          <w:color w:val="auto"/>
          <w:sz w:val="96"/>
          <w:szCs w:val="96"/>
          <w:lang w:val="uk-UA"/>
        </w:rPr>
        <w:t xml:space="preserve"> </w:t>
      </w:r>
      <w:r w:rsidRPr="00307081">
        <w:rPr>
          <w:rFonts w:ascii="Times New Roman" w:hAnsi="Times New Roman" w:cs="Times New Roman"/>
          <w:color w:val="auto"/>
          <w:sz w:val="24"/>
          <w:szCs w:val="24"/>
          <w:lang w:val="uk-UA"/>
        </w:rPr>
        <w:t>аналізом</w:t>
      </w:r>
      <w:r w:rsidRPr="00307081">
        <w:rPr>
          <w:rFonts w:ascii="Times New Roman" w:hAnsi="Times New Roman" w:cs="Times New Roman"/>
          <w:color w:val="auto"/>
          <w:sz w:val="96"/>
          <w:szCs w:val="96"/>
          <w:lang w:val="uk-UA"/>
        </w:rPr>
        <w:t xml:space="preserve"> </w:t>
      </w:r>
      <w:r w:rsidRPr="00307081">
        <w:rPr>
          <w:rFonts w:ascii="Times New Roman" w:hAnsi="Times New Roman" w:cs="Times New Roman"/>
          <w:color w:val="auto"/>
          <w:sz w:val="24"/>
          <w:szCs w:val="24"/>
          <w:lang w:val="uk-UA"/>
        </w:rPr>
        <w:t>оголошень</w:t>
      </w:r>
      <w:r w:rsidRPr="00307081">
        <w:rPr>
          <w:rFonts w:ascii="Times New Roman" w:hAnsi="Times New Roman" w:cs="Times New Roman"/>
          <w:color w:val="auto"/>
          <w:sz w:val="96"/>
          <w:szCs w:val="96"/>
          <w:lang w:val="uk-UA"/>
        </w:rPr>
        <w:t xml:space="preserve"> </w:t>
      </w:r>
      <w:r w:rsidR="00FC0326" w:rsidRPr="00307081">
        <w:rPr>
          <w:rFonts w:ascii="Times New Roman" w:hAnsi="Times New Roman" w:cs="Times New Roman"/>
          <w:color w:val="auto"/>
          <w:sz w:val="24"/>
          <w:szCs w:val="24"/>
          <w:lang w:val="uk-UA"/>
        </w:rPr>
        <w:t>з</w:t>
      </w:r>
      <w:r w:rsidR="00FC0326" w:rsidRPr="00307081">
        <w:rPr>
          <w:rFonts w:ascii="Times New Roman" w:hAnsi="Times New Roman" w:cs="Times New Roman"/>
          <w:color w:val="auto"/>
          <w:sz w:val="96"/>
          <w:szCs w:val="96"/>
          <w:lang w:val="uk-UA"/>
        </w:rPr>
        <w:t xml:space="preserve"> </w:t>
      </w:r>
      <w:r w:rsidR="00FC0326" w:rsidRPr="00307081">
        <w:rPr>
          <w:rFonts w:ascii="Times New Roman" w:hAnsi="Times New Roman" w:cs="Times New Roman"/>
          <w:color w:val="auto"/>
          <w:sz w:val="24"/>
          <w:szCs w:val="24"/>
          <w:lang w:val="uk-UA"/>
        </w:rPr>
        <w:t>продажу</w:t>
      </w:r>
      <w:r w:rsidR="00FC0326" w:rsidRPr="00307081">
        <w:rPr>
          <w:rFonts w:ascii="Times New Roman" w:hAnsi="Times New Roman" w:cs="Times New Roman"/>
          <w:color w:val="auto"/>
          <w:sz w:val="96"/>
          <w:szCs w:val="96"/>
          <w:lang w:val="uk-UA"/>
        </w:rPr>
        <w:t xml:space="preserve"> </w:t>
      </w:r>
      <w:r w:rsidR="00FC0326" w:rsidRPr="00307081">
        <w:rPr>
          <w:rFonts w:ascii="Times New Roman" w:hAnsi="Times New Roman" w:cs="Times New Roman"/>
          <w:color w:val="auto"/>
          <w:sz w:val="24"/>
          <w:szCs w:val="24"/>
          <w:lang w:val="uk-UA"/>
        </w:rPr>
        <w:t>квартир,</w:t>
      </w:r>
      <w:r w:rsidR="00FC0326" w:rsidRPr="00307081">
        <w:rPr>
          <w:rFonts w:ascii="Times New Roman" w:hAnsi="Times New Roman" w:cs="Times New Roman"/>
          <w:color w:val="auto"/>
          <w:sz w:val="96"/>
          <w:szCs w:val="96"/>
          <w:lang w:val="uk-UA"/>
        </w:rPr>
        <w:t xml:space="preserve"> </w:t>
      </w:r>
      <w:r w:rsidR="00FC0326" w:rsidRPr="00307081">
        <w:rPr>
          <w:rFonts w:ascii="Times New Roman" w:hAnsi="Times New Roman" w:cs="Times New Roman"/>
          <w:color w:val="auto"/>
          <w:sz w:val="24"/>
          <w:szCs w:val="24"/>
          <w:lang w:val="uk-UA"/>
        </w:rPr>
        <w:t>в</w:t>
      </w:r>
      <w:r w:rsidR="00FC0326" w:rsidRPr="00307081">
        <w:rPr>
          <w:rFonts w:ascii="Times New Roman" w:hAnsi="Times New Roman" w:cs="Times New Roman"/>
          <w:color w:val="auto"/>
          <w:sz w:val="96"/>
          <w:szCs w:val="96"/>
          <w:lang w:val="uk-UA"/>
        </w:rPr>
        <w:t xml:space="preserve"> </w:t>
      </w:r>
      <w:r w:rsidR="00FC0326" w:rsidRPr="00307081">
        <w:rPr>
          <w:rFonts w:ascii="Times New Roman" w:hAnsi="Times New Roman" w:cs="Times New Roman"/>
          <w:color w:val="auto"/>
          <w:sz w:val="24"/>
          <w:szCs w:val="24"/>
          <w:lang w:val="uk-UA"/>
        </w:rPr>
        <w:t>тому</w:t>
      </w:r>
      <w:r w:rsidR="00FC0326" w:rsidRPr="00307081">
        <w:rPr>
          <w:rFonts w:ascii="Times New Roman" w:hAnsi="Times New Roman" w:cs="Times New Roman"/>
          <w:color w:val="auto"/>
          <w:sz w:val="96"/>
          <w:szCs w:val="96"/>
          <w:lang w:val="uk-UA"/>
        </w:rPr>
        <w:t xml:space="preserve"> </w:t>
      </w:r>
      <w:r w:rsidR="00FC0326" w:rsidRPr="00307081">
        <w:rPr>
          <w:rFonts w:ascii="Times New Roman" w:hAnsi="Times New Roman" w:cs="Times New Roman"/>
          <w:color w:val="auto"/>
          <w:sz w:val="24"/>
          <w:szCs w:val="24"/>
          <w:lang w:val="uk-UA"/>
        </w:rPr>
        <w:t>числі</w:t>
      </w:r>
      <w:r w:rsidRPr="00307081">
        <w:rPr>
          <w:rFonts w:ascii="Times New Roman" w:hAnsi="Times New Roman" w:cs="Times New Roman"/>
          <w:color w:val="auto"/>
          <w:sz w:val="96"/>
          <w:szCs w:val="96"/>
          <w:lang w:val="uk-UA"/>
        </w:rPr>
        <w:t xml:space="preserve"> </w:t>
      </w:r>
      <w:r w:rsidRPr="00307081">
        <w:rPr>
          <w:rFonts w:ascii="Times New Roman" w:hAnsi="Times New Roman" w:cs="Times New Roman"/>
          <w:color w:val="auto"/>
          <w:sz w:val="24"/>
          <w:szCs w:val="24"/>
          <w:lang w:val="uk-UA"/>
        </w:rPr>
        <w:t>за</w:t>
      </w:r>
      <w:r w:rsidRPr="00307081">
        <w:rPr>
          <w:rFonts w:ascii="Times New Roman" w:hAnsi="Times New Roman" w:cs="Times New Roman"/>
          <w:color w:val="auto"/>
          <w:sz w:val="96"/>
          <w:szCs w:val="96"/>
          <w:lang w:val="uk-UA"/>
        </w:rPr>
        <w:t xml:space="preserve"> </w:t>
      </w:r>
      <w:proofErr w:type="spellStart"/>
      <w:r w:rsidRPr="00307081">
        <w:rPr>
          <w:rFonts w:ascii="Times New Roman" w:hAnsi="Times New Roman" w:cs="Times New Roman"/>
          <w:color w:val="auto"/>
          <w:sz w:val="24"/>
          <w:szCs w:val="24"/>
          <w:lang w:val="uk-UA"/>
        </w:rPr>
        <w:t>адресою</w:t>
      </w:r>
      <w:proofErr w:type="spellEnd"/>
      <w:r w:rsidRPr="00307081">
        <w:rPr>
          <w:rFonts w:ascii="Times New Roman" w:hAnsi="Times New Roman" w:cs="Times New Roman"/>
          <w:color w:val="auto"/>
          <w:sz w:val="24"/>
          <w:szCs w:val="24"/>
          <w:lang w:val="uk-UA"/>
        </w:rPr>
        <w:t>:</w:t>
      </w:r>
      <w:r w:rsidRPr="00307081">
        <w:rPr>
          <w:rFonts w:ascii="Times New Roman" w:hAnsi="Times New Roman" w:cs="Times New Roman"/>
          <w:color w:val="auto"/>
          <w:sz w:val="96"/>
          <w:szCs w:val="96"/>
          <w:lang w:val="uk-UA"/>
        </w:rPr>
        <w:t xml:space="preserve"> </w:t>
      </w:r>
      <w:r w:rsidR="00FB1193">
        <w:rPr>
          <w:rFonts w:ascii="Times New Roman" w:hAnsi="Times New Roman" w:cs="Times New Roman"/>
          <w:color w:val="auto"/>
          <w:sz w:val="24"/>
          <w:szCs w:val="24"/>
          <w:lang w:val="uk-UA"/>
        </w:rPr>
        <w:t>АДРЕСА_1</w:t>
      </w:r>
      <w:r w:rsidRPr="00307081">
        <w:rPr>
          <w:rFonts w:ascii="Times New Roman" w:hAnsi="Times New Roman" w:cs="Times New Roman"/>
          <w:color w:val="auto"/>
          <w:sz w:val="24"/>
          <w:szCs w:val="24"/>
          <w:lang w:val="uk-UA"/>
        </w:rPr>
        <w:t>,</w:t>
      </w:r>
      <w:r w:rsidRPr="00FB1193">
        <w:rPr>
          <w:rFonts w:ascii="Times New Roman" w:hAnsi="Times New Roman" w:cs="Times New Roman"/>
          <w:color w:val="auto"/>
          <w:sz w:val="72"/>
          <w:szCs w:val="72"/>
          <w:lang w:val="uk-UA"/>
        </w:rPr>
        <w:t xml:space="preserve"> </w:t>
      </w:r>
      <w:r w:rsidRPr="00307081">
        <w:rPr>
          <w:rFonts w:ascii="Times New Roman" w:hAnsi="Times New Roman" w:cs="Times New Roman"/>
          <w:color w:val="auto"/>
          <w:sz w:val="24"/>
          <w:szCs w:val="24"/>
          <w:lang w:val="uk-UA"/>
        </w:rPr>
        <w:t>ринкова</w:t>
      </w:r>
      <w:r w:rsidRPr="00FB1193">
        <w:rPr>
          <w:rFonts w:ascii="Times New Roman" w:hAnsi="Times New Roman" w:cs="Times New Roman"/>
          <w:color w:val="auto"/>
          <w:sz w:val="72"/>
          <w:szCs w:val="72"/>
          <w:lang w:val="uk-UA"/>
        </w:rPr>
        <w:t xml:space="preserve"> </w:t>
      </w:r>
      <w:r w:rsidRPr="00307081">
        <w:rPr>
          <w:rFonts w:ascii="Times New Roman" w:hAnsi="Times New Roman" w:cs="Times New Roman"/>
          <w:color w:val="auto"/>
          <w:sz w:val="24"/>
          <w:szCs w:val="24"/>
          <w:lang w:val="uk-UA"/>
        </w:rPr>
        <w:t>вартість</w:t>
      </w:r>
      <w:r w:rsidRPr="00FB1193">
        <w:rPr>
          <w:rFonts w:ascii="Times New Roman" w:hAnsi="Times New Roman" w:cs="Times New Roman"/>
          <w:color w:val="auto"/>
          <w:sz w:val="72"/>
          <w:szCs w:val="72"/>
          <w:lang w:val="uk-UA"/>
        </w:rPr>
        <w:t xml:space="preserve"> </w:t>
      </w:r>
      <w:r w:rsidRPr="00307081">
        <w:rPr>
          <w:rFonts w:ascii="Times New Roman" w:hAnsi="Times New Roman" w:cs="Times New Roman"/>
          <w:color w:val="auto"/>
          <w:sz w:val="24"/>
          <w:szCs w:val="24"/>
          <w:lang w:val="uk-UA"/>
        </w:rPr>
        <w:t>1</w:t>
      </w:r>
      <w:r w:rsidRPr="00FB1193">
        <w:rPr>
          <w:rFonts w:ascii="Times New Roman" w:hAnsi="Times New Roman" w:cs="Times New Roman"/>
          <w:color w:val="auto"/>
          <w:sz w:val="72"/>
          <w:szCs w:val="72"/>
          <w:lang w:val="uk-UA"/>
        </w:rPr>
        <w:t xml:space="preserve"> </w:t>
      </w:r>
      <w:proofErr w:type="spellStart"/>
      <w:r w:rsidR="00FC0326" w:rsidRPr="00307081">
        <w:rPr>
          <w:rFonts w:ascii="Times New Roman" w:hAnsi="Times New Roman" w:cs="Times New Roman"/>
          <w:color w:val="auto"/>
          <w:sz w:val="24"/>
          <w:szCs w:val="24"/>
          <w:lang w:val="uk-UA"/>
        </w:rPr>
        <w:t>кв.м</w:t>
      </w:r>
      <w:proofErr w:type="spellEnd"/>
      <w:r w:rsidRPr="00FB1193">
        <w:rPr>
          <w:rFonts w:ascii="Times New Roman" w:hAnsi="Times New Roman" w:cs="Times New Roman"/>
          <w:color w:val="auto"/>
          <w:sz w:val="72"/>
          <w:szCs w:val="72"/>
          <w:lang w:val="uk-UA"/>
        </w:rPr>
        <w:t xml:space="preserve"> </w:t>
      </w:r>
      <w:r w:rsidRPr="00307081">
        <w:rPr>
          <w:rFonts w:ascii="Times New Roman" w:hAnsi="Times New Roman" w:cs="Times New Roman"/>
          <w:color w:val="auto"/>
          <w:sz w:val="24"/>
          <w:szCs w:val="24"/>
          <w:lang w:val="uk-UA"/>
        </w:rPr>
        <w:t>становить</w:t>
      </w:r>
      <w:r w:rsidRPr="00FB1193">
        <w:rPr>
          <w:rFonts w:ascii="Times New Roman" w:hAnsi="Times New Roman" w:cs="Times New Roman"/>
          <w:color w:val="auto"/>
          <w:sz w:val="72"/>
          <w:szCs w:val="72"/>
          <w:lang w:val="uk-UA"/>
        </w:rPr>
        <w:t xml:space="preserve"> </w:t>
      </w:r>
      <w:r w:rsidRPr="00307081">
        <w:rPr>
          <w:rFonts w:ascii="Times New Roman" w:hAnsi="Times New Roman" w:cs="Times New Roman"/>
          <w:color w:val="auto"/>
          <w:sz w:val="24"/>
          <w:szCs w:val="24"/>
          <w:lang w:val="uk-UA"/>
        </w:rPr>
        <w:t>в</w:t>
      </w:r>
      <w:r w:rsidRPr="00FB1193">
        <w:rPr>
          <w:rFonts w:ascii="Times New Roman" w:hAnsi="Times New Roman" w:cs="Times New Roman"/>
          <w:color w:val="auto"/>
          <w:sz w:val="72"/>
          <w:szCs w:val="72"/>
          <w:lang w:val="uk-UA"/>
        </w:rPr>
        <w:t xml:space="preserve"> </w:t>
      </w:r>
      <w:r w:rsidRPr="00307081">
        <w:rPr>
          <w:rFonts w:ascii="Times New Roman" w:hAnsi="Times New Roman" w:cs="Times New Roman"/>
          <w:color w:val="auto"/>
          <w:sz w:val="24"/>
          <w:szCs w:val="24"/>
          <w:lang w:val="uk-UA"/>
        </w:rPr>
        <w:t>середньому</w:t>
      </w:r>
      <w:r w:rsidRPr="00FB1193">
        <w:rPr>
          <w:rFonts w:ascii="Times New Roman" w:hAnsi="Times New Roman" w:cs="Times New Roman"/>
          <w:color w:val="auto"/>
          <w:sz w:val="72"/>
          <w:szCs w:val="72"/>
          <w:lang w:val="uk-UA"/>
        </w:rPr>
        <w:t xml:space="preserve"> </w:t>
      </w:r>
      <w:r w:rsidRPr="00307081">
        <w:rPr>
          <w:rFonts w:ascii="Times New Roman" w:hAnsi="Times New Roman" w:cs="Times New Roman"/>
          <w:color w:val="auto"/>
          <w:sz w:val="24"/>
          <w:szCs w:val="24"/>
          <w:lang w:val="uk-UA"/>
        </w:rPr>
        <w:t>20 000</w:t>
      </w:r>
      <w:r w:rsidRPr="00FB1193">
        <w:rPr>
          <w:rFonts w:ascii="Times New Roman" w:hAnsi="Times New Roman" w:cs="Times New Roman"/>
          <w:color w:val="auto"/>
          <w:sz w:val="72"/>
          <w:szCs w:val="72"/>
          <w:lang w:val="uk-UA"/>
        </w:rPr>
        <w:t xml:space="preserve"> </w:t>
      </w:r>
      <w:r w:rsidRPr="00307081">
        <w:rPr>
          <w:rFonts w:ascii="Times New Roman" w:hAnsi="Times New Roman" w:cs="Times New Roman"/>
          <w:color w:val="auto"/>
          <w:sz w:val="24"/>
          <w:szCs w:val="24"/>
          <w:lang w:val="uk-UA"/>
        </w:rPr>
        <w:t>грн</w:t>
      </w:r>
      <w:r w:rsidR="00FC0326" w:rsidRPr="00FB1193">
        <w:rPr>
          <w:rFonts w:ascii="Times New Roman" w:hAnsi="Times New Roman" w:cs="Times New Roman"/>
          <w:color w:val="auto"/>
          <w:sz w:val="72"/>
          <w:szCs w:val="72"/>
          <w:lang w:val="uk-UA"/>
        </w:rPr>
        <w:t xml:space="preserve"> </w:t>
      </w:r>
      <w:r w:rsidR="00FC0326" w:rsidRPr="00307081">
        <w:rPr>
          <w:rFonts w:ascii="Times New Roman" w:hAnsi="Times New Roman" w:cs="Times New Roman"/>
          <w:color w:val="auto"/>
          <w:sz w:val="24"/>
          <w:szCs w:val="24"/>
          <w:lang w:val="uk-UA"/>
        </w:rPr>
        <w:t xml:space="preserve">за </w:t>
      </w:r>
      <w:proofErr w:type="spellStart"/>
      <w:r w:rsidR="00FC0326" w:rsidRPr="00307081">
        <w:rPr>
          <w:rFonts w:ascii="Times New Roman" w:hAnsi="Times New Roman" w:cs="Times New Roman"/>
          <w:color w:val="auto"/>
          <w:sz w:val="24"/>
          <w:szCs w:val="24"/>
          <w:lang w:val="uk-UA"/>
        </w:rPr>
        <w:t>кв.м</w:t>
      </w:r>
      <w:proofErr w:type="spellEnd"/>
      <w:r w:rsidRPr="00307081">
        <w:rPr>
          <w:rFonts w:ascii="Times New Roman" w:hAnsi="Times New Roman" w:cs="Times New Roman"/>
          <w:color w:val="auto"/>
          <w:sz w:val="24"/>
          <w:szCs w:val="24"/>
          <w:lang w:val="uk-UA"/>
        </w:rPr>
        <w:t>,</w:t>
      </w:r>
      <w:r w:rsidRPr="00FB1193">
        <w:rPr>
          <w:rFonts w:ascii="Times New Roman" w:hAnsi="Times New Roman" w:cs="Times New Roman"/>
          <w:color w:val="auto"/>
          <w:sz w:val="72"/>
          <w:szCs w:val="72"/>
          <w:lang w:val="uk-UA"/>
        </w:rPr>
        <w:t xml:space="preserve"> </w:t>
      </w:r>
      <w:r w:rsidRPr="00307081">
        <w:rPr>
          <w:rFonts w:ascii="Times New Roman" w:hAnsi="Times New Roman" w:cs="Times New Roman"/>
          <w:color w:val="auto"/>
          <w:sz w:val="24"/>
          <w:szCs w:val="24"/>
          <w:lang w:val="uk-UA"/>
        </w:rPr>
        <w:t xml:space="preserve">тобто 500 </w:t>
      </w:r>
      <w:proofErr w:type="spellStart"/>
      <w:r w:rsidRPr="00307081">
        <w:rPr>
          <w:rFonts w:ascii="Times New Roman" w:hAnsi="Times New Roman" w:cs="Times New Roman"/>
          <w:color w:val="auto"/>
          <w:sz w:val="24"/>
          <w:szCs w:val="24"/>
          <w:lang w:val="uk-UA"/>
        </w:rPr>
        <w:t>дол</w:t>
      </w:r>
      <w:proofErr w:type="spellEnd"/>
      <w:r w:rsidR="00FC0326" w:rsidRPr="00307081">
        <w:rPr>
          <w:rFonts w:ascii="Times New Roman" w:hAnsi="Times New Roman" w:cs="Times New Roman"/>
          <w:color w:val="auto"/>
          <w:sz w:val="24"/>
          <w:szCs w:val="24"/>
          <w:lang w:val="uk-UA"/>
        </w:rPr>
        <w:t>.</w:t>
      </w:r>
      <w:r w:rsidRPr="00307081">
        <w:rPr>
          <w:rFonts w:ascii="Times New Roman" w:hAnsi="Times New Roman" w:cs="Times New Roman"/>
          <w:color w:val="auto"/>
          <w:sz w:val="24"/>
          <w:szCs w:val="24"/>
          <w:lang w:val="uk-UA"/>
        </w:rPr>
        <w:t xml:space="preserve"> США </w:t>
      </w:r>
      <w:r w:rsidR="00FC0326" w:rsidRPr="00307081">
        <w:rPr>
          <w:rFonts w:ascii="Times New Roman" w:hAnsi="Times New Roman" w:cs="Times New Roman"/>
          <w:color w:val="auto"/>
          <w:sz w:val="24"/>
          <w:szCs w:val="24"/>
          <w:lang w:val="uk-UA"/>
        </w:rPr>
        <w:t xml:space="preserve">за </w:t>
      </w:r>
      <w:proofErr w:type="spellStart"/>
      <w:r w:rsidR="00FC0326" w:rsidRPr="00307081">
        <w:rPr>
          <w:rFonts w:ascii="Times New Roman" w:hAnsi="Times New Roman" w:cs="Times New Roman"/>
          <w:color w:val="auto"/>
          <w:sz w:val="24"/>
          <w:szCs w:val="24"/>
          <w:lang w:val="uk-UA"/>
        </w:rPr>
        <w:t>кв.м</w:t>
      </w:r>
      <w:proofErr w:type="spellEnd"/>
      <w:r w:rsidRPr="00307081">
        <w:rPr>
          <w:rFonts w:ascii="Times New Roman" w:hAnsi="Times New Roman" w:cs="Times New Roman"/>
          <w:color w:val="auto"/>
          <w:sz w:val="24"/>
          <w:szCs w:val="24"/>
          <w:lang w:val="uk-UA"/>
        </w:rPr>
        <w:t xml:space="preserve"> (оголошення з продажу квар</w:t>
      </w:r>
      <w:r w:rsidR="00FC0326" w:rsidRPr="00307081">
        <w:rPr>
          <w:rFonts w:ascii="Times New Roman" w:hAnsi="Times New Roman" w:cs="Times New Roman"/>
          <w:color w:val="auto"/>
          <w:sz w:val="24"/>
          <w:szCs w:val="24"/>
          <w:lang w:val="uk-UA"/>
        </w:rPr>
        <w:t xml:space="preserve">тири за вказаною </w:t>
      </w:r>
      <w:proofErr w:type="spellStart"/>
      <w:r w:rsidR="00FC0326" w:rsidRPr="00307081">
        <w:rPr>
          <w:rFonts w:ascii="Times New Roman" w:hAnsi="Times New Roman" w:cs="Times New Roman"/>
          <w:color w:val="auto"/>
          <w:sz w:val="24"/>
          <w:szCs w:val="24"/>
          <w:lang w:val="uk-UA"/>
        </w:rPr>
        <w:t>адресою</w:t>
      </w:r>
      <w:proofErr w:type="spellEnd"/>
      <w:r w:rsidR="00FC0326" w:rsidRPr="00307081">
        <w:rPr>
          <w:rFonts w:ascii="Times New Roman" w:hAnsi="Times New Roman" w:cs="Times New Roman"/>
          <w:color w:val="auto"/>
          <w:sz w:val="24"/>
          <w:szCs w:val="24"/>
          <w:lang w:val="uk-UA"/>
        </w:rPr>
        <w:t>). Отже</w:t>
      </w:r>
      <w:r w:rsidRPr="00307081">
        <w:rPr>
          <w:rFonts w:ascii="Times New Roman" w:hAnsi="Times New Roman" w:cs="Times New Roman"/>
          <w:color w:val="auto"/>
          <w:sz w:val="24"/>
          <w:szCs w:val="24"/>
          <w:lang w:val="uk-UA"/>
        </w:rPr>
        <w:t xml:space="preserve">, вартість квартири є значно заниженою. Договір купівлі майнових прав на квартиру за </w:t>
      </w:r>
      <w:proofErr w:type="spellStart"/>
      <w:r w:rsidRPr="00307081">
        <w:rPr>
          <w:rFonts w:ascii="Times New Roman" w:hAnsi="Times New Roman" w:cs="Times New Roman"/>
          <w:color w:val="auto"/>
          <w:sz w:val="24"/>
          <w:szCs w:val="24"/>
          <w:lang w:val="uk-UA"/>
        </w:rPr>
        <w:t>адресою</w:t>
      </w:r>
      <w:proofErr w:type="spellEnd"/>
      <w:r w:rsidRPr="00307081">
        <w:rPr>
          <w:rFonts w:ascii="Times New Roman" w:hAnsi="Times New Roman" w:cs="Times New Roman"/>
          <w:color w:val="auto"/>
          <w:sz w:val="24"/>
          <w:szCs w:val="24"/>
          <w:lang w:val="uk-UA"/>
        </w:rPr>
        <w:t xml:space="preserve">: </w:t>
      </w:r>
      <w:r w:rsidR="00FB1193">
        <w:rPr>
          <w:rFonts w:ascii="Times New Roman" w:hAnsi="Times New Roman" w:cs="Times New Roman"/>
          <w:color w:val="auto"/>
          <w:sz w:val="24"/>
          <w:szCs w:val="24"/>
          <w:lang w:val="uk-UA"/>
        </w:rPr>
        <w:t>АДРЕСА_1</w:t>
      </w:r>
      <w:r w:rsidR="00FC0326" w:rsidRPr="00307081">
        <w:rPr>
          <w:rFonts w:ascii="Times New Roman" w:hAnsi="Times New Roman" w:cs="Times New Roman"/>
          <w:color w:val="auto"/>
          <w:sz w:val="24"/>
          <w:szCs w:val="24"/>
          <w:lang w:val="uk-UA"/>
        </w:rPr>
        <w:t>,</w:t>
      </w:r>
      <w:r w:rsidRPr="00307081">
        <w:rPr>
          <w:rFonts w:ascii="Times New Roman" w:hAnsi="Times New Roman" w:cs="Times New Roman"/>
          <w:color w:val="auto"/>
          <w:sz w:val="24"/>
          <w:szCs w:val="24"/>
          <w:lang w:val="uk-UA"/>
        </w:rPr>
        <w:t xml:space="preserve"> було укладено матір’ю судді 24 квітня 2017 року. </w:t>
      </w:r>
    </w:p>
    <w:p w:rsidR="00314C72" w:rsidRPr="00307081" w:rsidRDefault="00314C72" w:rsidP="00FB1193">
      <w:pPr>
        <w:pStyle w:val="ae"/>
        <w:spacing w:after="0" w:line="240" w:lineRule="auto"/>
        <w:ind w:left="0" w:firstLine="567"/>
        <w:jc w:val="both"/>
        <w:rPr>
          <w:rFonts w:ascii="Times New Roman" w:hAnsi="Times New Roman" w:cs="Times New Roman"/>
          <w:color w:val="auto"/>
          <w:sz w:val="24"/>
          <w:szCs w:val="24"/>
          <w:lang w:val="uk-UA"/>
        </w:rPr>
      </w:pPr>
      <w:r w:rsidRPr="00307081">
        <w:rPr>
          <w:rFonts w:ascii="Times New Roman" w:hAnsi="Times New Roman" w:cs="Times New Roman"/>
          <w:color w:val="auto"/>
          <w:sz w:val="24"/>
          <w:szCs w:val="24"/>
          <w:lang w:val="uk-UA"/>
        </w:rPr>
        <w:t xml:space="preserve">Згідно </w:t>
      </w:r>
      <w:r w:rsidR="00FC0326" w:rsidRPr="00307081">
        <w:rPr>
          <w:rFonts w:ascii="Times New Roman" w:hAnsi="Times New Roman" w:cs="Times New Roman"/>
          <w:color w:val="auto"/>
          <w:sz w:val="24"/>
          <w:szCs w:val="24"/>
          <w:lang w:val="uk-UA"/>
        </w:rPr>
        <w:t>з ДРФО</w:t>
      </w:r>
      <w:r w:rsidRPr="00307081">
        <w:rPr>
          <w:rFonts w:ascii="Times New Roman" w:hAnsi="Times New Roman" w:cs="Times New Roman"/>
          <w:color w:val="auto"/>
          <w:sz w:val="24"/>
          <w:szCs w:val="24"/>
          <w:lang w:val="uk-UA"/>
        </w:rPr>
        <w:t xml:space="preserve"> сума доходів матері судді </w:t>
      </w:r>
      <w:r w:rsidR="00FB1193">
        <w:rPr>
          <w:rFonts w:ascii="Times New Roman" w:hAnsi="Times New Roman" w:cs="Times New Roman"/>
          <w:color w:val="auto"/>
          <w:sz w:val="24"/>
          <w:szCs w:val="24"/>
          <w:lang w:val="uk-UA"/>
        </w:rPr>
        <w:t>ОСОБА_1</w:t>
      </w:r>
      <w:r w:rsidR="00FC0326" w:rsidRPr="00307081">
        <w:rPr>
          <w:rFonts w:ascii="Times New Roman" w:hAnsi="Times New Roman" w:cs="Times New Roman"/>
          <w:color w:val="auto"/>
          <w:sz w:val="24"/>
          <w:szCs w:val="24"/>
          <w:lang w:val="uk-UA"/>
        </w:rPr>
        <w:t xml:space="preserve"> за 2013 </w:t>
      </w:r>
      <w:r w:rsidR="00FC0326" w:rsidRPr="00307081">
        <w:rPr>
          <w:rFonts w:ascii="Times New Roman" w:eastAsia="Times New Roman" w:hAnsi="Times New Roman" w:cs="Times New Roman"/>
          <w:sz w:val="24"/>
          <w:szCs w:val="24"/>
          <w:lang w:val="uk-UA"/>
        </w:rPr>
        <w:t xml:space="preserve">– </w:t>
      </w:r>
      <w:r w:rsidRPr="00307081">
        <w:rPr>
          <w:rFonts w:ascii="Times New Roman" w:hAnsi="Times New Roman" w:cs="Times New Roman"/>
          <w:color w:val="auto"/>
          <w:sz w:val="24"/>
          <w:szCs w:val="24"/>
          <w:lang w:val="uk-UA"/>
        </w:rPr>
        <w:t xml:space="preserve">2018 </w:t>
      </w:r>
      <w:r w:rsidR="00693C9D" w:rsidRPr="00307081">
        <w:rPr>
          <w:rFonts w:ascii="Times New Roman" w:hAnsi="Times New Roman" w:cs="Times New Roman"/>
          <w:color w:val="auto"/>
          <w:sz w:val="24"/>
          <w:szCs w:val="24"/>
          <w:lang w:val="uk-UA"/>
        </w:rPr>
        <w:t>роки</w:t>
      </w:r>
      <w:r w:rsidRPr="00307081">
        <w:rPr>
          <w:rFonts w:ascii="Times New Roman" w:hAnsi="Times New Roman" w:cs="Times New Roman"/>
          <w:color w:val="auto"/>
          <w:sz w:val="24"/>
          <w:szCs w:val="24"/>
          <w:lang w:val="uk-UA"/>
        </w:rPr>
        <w:t xml:space="preserve"> становила 25</w:t>
      </w:r>
      <w:r w:rsidR="00FB1193">
        <w:rPr>
          <w:rFonts w:ascii="Times New Roman" w:hAnsi="Times New Roman" w:cs="Times New Roman"/>
          <w:color w:val="auto"/>
          <w:sz w:val="24"/>
          <w:szCs w:val="24"/>
          <w:lang w:val="uk-UA"/>
        </w:rPr>
        <w:t> </w:t>
      </w:r>
      <w:r w:rsidRPr="00307081">
        <w:rPr>
          <w:rFonts w:ascii="Times New Roman" w:hAnsi="Times New Roman" w:cs="Times New Roman"/>
          <w:color w:val="auto"/>
          <w:sz w:val="24"/>
          <w:szCs w:val="24"/>
          <w:lang w:val="uk-UA"/>
        </w:rPr>
        <w:t>469</w:t>
      </w:r>
      <w:r w:rsidR="00FB1193">
        <w:rPr>
          <w:rFonts w:ascii="Times New Roman" w:hAnsi="Times New Roman" w:cs="Times New Roman"/>
          <w:color w:val="auto"/>
          <w:sz w:val="24"/>
          <w:szCs w:val="24"/>
          <w:lang w:val="uk-UA"/>
        </w:rPr>
        <w:t> </w:t>
      </w:r>
      <w:r w:rsidR="00693C9D" w:rsidRPr="00307081">
        <w:rPr>
          <w:rFonts w:ascii="Times New Roman" w:hAnsi="Times New Roman" w:cs="Times New Roman"/>
          <w:color w:val="auto"/>
          <w:sz w:val="24"/>
          <w:szCs w:val="24"/>
          <w:lang w:val="uk-UA"/>
        </w:rPr>
        <w:t>грн</w:t>
      </w:r>
      <w:r w:rsidRPr="00307081">
        <w:rPr>
          <w:rFonts w:ascii="Times New Roman" w:hAnsi="Times New Roman" w:cs="Times New Roman"/>
          <w:color w:val="auto"/>
          <w:sz w:val="24"/>
          <w:szCs w:val="24"/>
          <w:lang w:val="uk-UA"/>
        </w:rPr>
        <w:t>, в 2017, коли укладено договір майнових прав, дохід матері становив 0</w:t>
      </w:r>
      <w:r w:rsidR="00FC0326" w:rsidRPr="00307081">
        <w:rPr>
          <w:rFonts w:ascii="Times New Roman" w:hAnsi="Times New Roman" w:cs="Times New Roman"/>
          <w:color w:val="auto"/>
          <w:sz w:val="24"/>
          <w:szCs w:val="24"/>
          <w:lang w:val="uk-UA"/>
        </w:rPr>
        <w:t xml:space="preserve"> грн. Сума доходів батька судді</w:t>
      </w:r>
      <w:r w:rsidRPr="00307081">
        <w:rPr>
          <w:rFonts w:ascii="Times New Roman" w:hAnsi="Times New Roman" w:cs="Times New Roman"/>
          <w:color w:val="auto"/>
          <w:sz w:val="24"/>
          <w:szCs w:val="24"/>
          <w:lang w:val="uk-UA"/>
        </w:rPr>
        <w:t xml:space="preserve"> </w:t>
      </w:r>
      <w:r w:rsidR="00FB1193">
        <w:rPr>
          <w:rFonts w:ascii="Times New Roman" w:hAnsi="Times New Roman" w:cs="Times New Roman"/>
          <w:color w:val="auto"/>
          <w:sz w:val="24"/>
          <w:szCs w:val="24"/>
          <w:lang w:val="uk-UA"/>
        </w:rPr>
        <w:t>ОСОБА_2</w:t>
      </w:r>
      <w:r w:rsidRPr="00307081">
        <w:rPr>
          <w:rFonts w:ascii="Times New Roman" w:hAnsi="Times New Roman" w:cs="Times New Roman"/>
          <w:color w:val="auto"/>
          <w:sz w:val="24"/>
          <w:szCs w:val="24"/>
          <w:lang w:val="uk-UA"/>
        </w:rPr>
        <w:t xml:space="preserve"> протягом 2013</w:t>
      </w:r>
      <w:r w:rsidR="00FC0326" w:rsidRPr="00307081">
        <w:rPr>
          <w:rFonts w:ascii="Times New Roman" w:hAnsi="Times New Roman" w:cs="Times New Roman"/>
          <w:color w:val="auto"/>
          <w:sz w:val="24"/>
          <w:szCs w:val="24"/>
          <w:lang w:val="uk-UA"/>
        </w:rPr>
        <w:t xml:space="preserve"> </w:t>
      </w:r>
      <w:r w:rsidR="00FC0326" w:rsidRPr="00307081">
        <w:rPr>
          <w:rFonts w:ascii="Times New Roman" w:eastAsia="Times New Roman" w:hAnsi="Times New Roman" w:cs="Times New Roman"/>
          <w:sz w:val="24"/>
          <w:szCs w:val="24"/>
          <w:lang w:val="uk-UA"/>
        </w:rPr>
        <w:t xml:space="preserve">– </w:t>
      </w:r>
      <w:r w:rsidRPr="00307081">
        <w:rPr>
          <w:rFonts w:ascii="Times New Roman" w:hAnsi="Times New Roman" w:cs="Times New Roman"/>
          <w:color w:val="auto"/>
          <w:sz w:val="24"/>
          <w:szCs w:val="24"/>
          <w:lang w:val="uk-UA"/>
        </w:rPr>
        <w:t xml:space="preserve">2018 </w:t>
      </w:r>
      <w:r w:rsidR="00693C9D" w:rsidRPr="00307081">
        <w:rPr>
          <w:rFonts w:ascii="Times New Roman" w:hAnsi="Times New Roman" w:cs="Times New Roman"/>
          <w:color w:val="auto"/>
          <w:sz w:val="24"/>
          <w:szCs w:val="24"/>
          <w:lang w:val="uk-UA"/>
        </w:rPr>
        <w:t>рок</w:t>
      </w:r>
      <w:r w:rsidR="00FC0326" w:rsidRPr="00307081">
        <w:rPr>
          <w:rFonts w:ascii="Times New Roman" w:hAnsi="Times New Roman" w:cs="Times New Roman"/>
          <w:color w:val="auto"/>
          <w:sz w:val="24"/>
          <w:szCs w:val="24"/>
          <w:lang w:val="uk-UA"/>
        </w:rPr>
        <w:t>ів</w:t>
      </w:r>
      <w:r w:rsidRPr="00307081">
        <w:rPr>
          <w:rFonts w:ascii="Times New Roman" w:hAnsi="Times New Roman" w:cs="Times New Roman"/>
          <w:color w:val="auto"/>
          <w:sz w:val="24"/>
          <w:szCs w:val="24"/>
          <w:lang w:val="uk-UA"/>
        </w:rPr>
        <w:t xml:space="preserve"> згідно </w:t>
      </w:r>
      <w:r w:rsidR="00FC0326" w:rsidRPr="00307081">
        <w:rPr>
          <w:rFonts w:ascii="Times New Roman" w:hAnsi="Times New Roman" w:cs="Times New Roman"/>
          <w:color w:val="auto"/>
          <w:sz w:val="24"/>
          <w:szCs w:val="24"/>
          <w:lang w:val="uk-UA"/>
        </w:rPr>
        <w:t xml:space="preserve">з </w:t>
      </w:r>
      <w:r w:rsidRPr="00307081">
        <w:rPr>
          <w:rFonts w:ascii="Times New Roman" w:hAnsi="Times New Roman" w:cs="Times New Roman"/>
          <w:color w:val="auto"/>
          <w:sz w:val="24"/>
          <w:szCs w:val="24"/>
          <w:lang w:val="uk-UA"/>
        </w:rPr>
        <w:t>ДРФО становила 271</w:t>
      </w:r>
      <w:r w:rsidR="00FB1193">
        <w:rPr>
          <w:rFonts w:ascii="Times New Roman" w:hAnsi="Times New Roman" w:cs="Times New Roman"/>
          <w:color w:val="auto"/>
          <w:sz w:val="24"/>
          <w:szCs w:val="24"/>
          <w:lang w:val="uk-UA"/>
        </w:rPr>
        <w:t> </w:t>
      </w:r>
      <w:r w:rsidR="00FC0326" w:rsidRPr="00307081">
        <w:rPr>
          <w:rFonts w:ascii="Times New Roman" w:hAnsi="Times New Roman" w:cs="Times New Roman"/>
          <w:color w:val="auto"/>
          <w:sz w:val="24"/>
          <w:szCs w:val="24"/>
          <w:lang w:val="uk-UA"/>
        </w:rPr>
        <w:t>390</w:t>
      </w:r>
      <w:r w:rsidR="00FB1193">
        <w:rPr>
          <w:rFonts w:ascii="Times New Roman" w:hAnsi="Times New Roman" w:cs="Times New Roman"/>
          <w:color w:val="auto"/>
          <w:sz w:val="24"/>
          <w:szCs w:val="24"/>
          <w:lang w:val="uk-UA"/>
        </w:rPr>
        <w:t> </w:t>
      </w:r>
      <w:r w:rsidR="00FC0326" w:rsidRPr="00307081">
        <w:rPr>
          <w:rFonts w:ascii="Times New Roman" w:hAnsi="Times New Roman" w:cs="Times New Roman"/>
          <w:color w:val="auto"/>
          <w:sz w:val="24"/>
          <w:szCs w:val="24"/>
          <w:lang w:val="uk-UA"/>
        </w:rPr>
        <w:t>грн</w:t>
      </w:r>
      <w:r w:rsidR="00693C9D" w:rsidRPr="00307081">
        <w:rPr>
          <w:rFonts w:ascii="Times New Roman" w:hAnsi="Times New Roman" w:cs="Times New Roman"/>
          <w:color w:val="auto"/>
          <w:sz w:val="24"/>
          <w:szCs w:val="24"/>
          <w:lang w:val="uk-UA"/>
        </w:rPr>
        <w:t xml:space="preserve">, </w:t>
      </w:r>
      <w:r w:rsidRPr="00307081">
        <w:rPr>
          <w:rFonts w:ascii="Times New Roman" w:hAnsi="Times New Roman" w:cs="Times New Roman"/>
          <w:color w:val="auto"/>
          <w:sz w:val="24"/>
          <w:szCs w:val="24"/>
          <w:lang w:val="uk-UA"/>
        </w:rPr>
        <w:t xml:space="preserve">в 2017 </w:t>
      </w:r>
      <w:r w:rsidR="00693C9D" w:rsidRPr="00307081">
        <w:rPr>
          <w:rFonts w:ascii="Times New Roman" w:hAnsi="Times New Roman" w:cs="Times New Roman"/>
          <w:color w:val="auto"/>
          <w:sz w:val="24"/>
          <w:szCs w:val="24"/>
          <w:lang w:val="uk-UA"/>
        </w:rPr>
        <w:t>–</w:t>
      </w:r>
      <w:r w:rsidRPr="00307081">
        <w:rPr>
          <w:rFonts w:ascii="Times New Roman" w:hAnsi="Times New Roman" w:cs="Times New Roman"/>
          <w:color w:val="auto"/>
          <w:sz w:val="24"/>
          <w:szCs w:val="24"/>
          <w:lang w:val="uk-UA"/>
        </w:rPr>
        <w:t xml:space="preserve"> 11</w:t>
      </w:r>
      <w:r w:rsidR="00693C9D" w:rsidRPr="00307081">
        <w:rPr>
          <w:rFonts w:ascii="Times New Roman" w:hAnsi="Times New Roman" w:cs="Times New Roman"/>
          <w:color w:val="auto"/>
          <w:sz w:val="24"/>
          <w:szCs w:val="24"/>
          <w:lang w:val="uk-UA"/>
        </w:rPr>
        <w:t xml:space="preserve"> </w:t>
      </w:r>
      <w:r w:rsidRPr="00307081">
        <w:rPr>
          <w:rFonts w:ascii="Times New Roman" w:hAnsi="Times New Roman" w:cs="Times New Roman"/>
          <w:color w:val="auto"/>
          <w:sz w:val="24"/>
          <w:szCs w:val="24"/>
          <w:lang w:val="uk-UA"/>
        </w:rPr>
        <w:t xml:space="preserve">363 грн, </w:t>
      </w:r>
      <w:r w:rsidR="00693C9D" w:rsidRPr="00307081">
        <w:rPr>
          <w:rFonts w:ascii="Times New Roman" w:hAnsi="Times New Roman" w:cs="Times New Roman"/>
          <w:color w:val="auto"/>
          <w:sz w:val="24"/>
          <w:szCs w:val="24"/>
          <w:lang w:val="uk-UA"/>
        </w:rPr>
        <w:t>у</w:t>
      </w:r>
      <w:r w:rsidRPr="00307081">
        <w:rPr>
          <w:rFonts w:ascii="Times New Roman" w:hAnsi="Times New Roman" w:cs="Times New Roman"/>
          <w:color w:val="auto"/>
          <w:sz w:val="24"/>
          <w:szCs w:val="24"/>
          <w:lang w:val="uk-UA"/>
        </w:rPr>
        <w:t xml:space="preserve"> 2018 </w:t>
      </w:r>
      <w:r w:rsidR="00693C9D" w:rsidRPr="00307081">
        <w:rPr>
          <w:rFonts w:ascii="Times New Roman" w:hAnsi="Times New Roman" w:cs="Times New Roman"/>
          <w:color w:val="auto"/>
          <w:sz w:val="24"/>
          <w:szCs w:val="24"/>
          <w:lang w:val="uk-UA"/>
        </w:rPr>
        <w:t>–</w:t>
      </w:r>
      <w:r w:rsidRPr="00307081">
        <w:rPr>
          <w:rFonts w:ascii="Times New Roman" w:hAnsi="Times New Roman" w:cs="Times New Roman"/>
          <w:color w:val="auto"/>
          <w:sz w:val="24"/>
          <w:szCs w:val="24"/>
          <w:lang w:val="uk-UA"/>
        </w:rPr>
        <w:t xml:space="preserve"> 12</w:t>
      </w:r>
      <w:r w:rsidR="00693C9D" w:rsidRPr="00307081">
        <w:rPr>
          <w:rFonts w:ascii="Times New Roman" w:hAnsi="Times New Roman" w:cs="Times New Roman"/>
          <w:color w:val="auto"/>
          <w:sz w:val="24"/>
          <w:szCs w:val="24"/>
          <w:lang w:val="uk-UA"/>
        </w:rPr>
        <w:t> </w:t>
      </w:r>
      <w:r w:rsidRPr="00307081">
        <w:rPr>
          <w:rFonts w:ascii="Times New Roman" w:hAnsi="Times New Roman" w:cs="Times New Roman"/>
          <w:color w:val="auto"/>
          <w:sz w:val="24"/>
          <w:szCs w:val="24"/>
          <w:lang w:val="uk-UA"/>
        </w:rPr>
        <w:t>008</w:t>
      </w:r>
      <w:r w:rsidR="00693C9D" w:rsidRPr="00307081">
        <w:rPr>
          <w:rFonts w:ascii="Times New Roman" w:hAnsi="Times New Roman" w:cs="Times New Roman"/>
          <w:color w:val="auto"/>
          <w:sz w:val="24"/>
          <w:szCs w:val="24"/>
          <w:lang w:val="uk-UA"/>
        </w:rPr>
        <w:t xml:space="preserve"> грн</w:t>
      </w:r>
      <w:r w:rsidRPr="00307081">
        <w:rPr>
          <w:rFonts w:ascii="Times New Roman" w:hAnsi="Times New Roman" w:cs="Times New Roman"/>
          <w:color w:val="auto"/>
          <w:sz w:val="24"/>
          <w:szCs w:val="24"/>
          <w:lang w:val="uk-UA"/>
        </w:rPr>
        <w:t>. Громадськ</w:t>
      </w:r>
      <w:r w:rsidR="000D71AC" w:rsidRPr="00307081">
        <w:rPr>
          <w:rFonts w:ascii="Times New Roman" w:hAnsi="Times New Roman" w:cs="Times New Roman"/>
          <w:color w:val="auto"/>
          <w:sz w:val="24"/>
          <w:szCs w:val="24"/>
          <w:lang w:val="uk-UA"/>
        </w:rPr>
        <w:t>а</w:t>
      </w:r>
      <w:r w:rsidRPr="00307081">
        <w:rPr>
          <w:rFonts w:ascii="Times New Roman" w:hAnsi="Times New Roman" w:cs="Times New Roman"/>
          <w:color w:val="auto"/>
          <w:sz w:val="24"/>
          <w:szCs w:val="24"/>
          <w:lang w:val="uk-UA"/>
        </w:rPr>
        <w:t xml:space="preserve"> рад</w:t>
      </w:r>
      <w:r w:rsidR="000D71AC" w:rsidRPr="00307081">
        <w:rPr>
          <w:rFonts w:ascii="Times New Roman" w:hAnsi="Times New Roman" w:cs="Times New Roman"/>
          <w:color w:val="auto"/>
          <w:sz w:val="24"/>
          <w:szCs w:val="24"/>
          <w:lang w:val="uk-UA"/>
        </w:rPr>
        <w:t>а</w:t>
      </w:r>
      <w:r w:rsidRPr="00307081">
        <w:rPr>
          <w:rFonts w:ascii="Times New Roman" w:hAnsi="Times New Roman" w:cs="Times New Roman"/>
          <w:color w:val="auto"/>
          <w:sz w:val="24"/>
          <w:szCs w:val="24"/>
          <w:lang w:val="uk-UA"/>
        </w:rPr>
        <w:t xml:space="preserve"> доброчесності </w:t>
      </w:r>
      <w:r w:rsidR="000D71AC" w:rsidRPr="00307081">
        <w:rPr>
          <w:rFonts w:ascii="Times New Roman" w:hAnsi="Times New Roman" w:cs="Times New Roman"/>
          <w:color w:val="auto"/>
          <w:sz w:val="24"/>
          <w:szCs w:val="24"/>
          <w:lang w:val="uk-UA"/>
        </w:rPr>
        <w:t>висловлює</w:t>
      </w:r>
      <w:r w:rsidRPr="00307081">
        <w:rPr>
          <w:rFonts w:ascii="Times New Roman" w:hAnsi="Times New Roman" w:cs="Times New Roman"/>
          <w:color w:val="auto"/>
          <w:sz w:val="24"/>
          <w:szCs w:val="24"/>
          <w:lang w:val="uk-UA"/>
        </w:rPr>
        <w:t xml:space="preserve"> обґрунтован</w:t>
      </w:r>
      <w:r w:rsidR="000D71AC" w:rsidRPr="00307081">
        <w:rPr>
          <w:rFonts w:ascii="Times New Roman" w:hAnsi="Times New Roman" w:cs="Times New Roman"/>
          <w:color w:val="auto"/>
          <w:sz w:val="24"/>
          <w:szCs w:val="24"/>
          <w:lang w:val="uk-UA"/>
        </w:rPr>
        <w:t>ий</w:t>
      </w:r>
      <w:r w:rsidRPr="00307081">
        <w:rPr>
          <w:rFonts w:ascii="Times New Roman" w:hAnsi="Times New Roman" w:cs="Times New Roman"/>
          <w:color w:val="auto"/>
          <w:sz w:val="24"/>
          <w:szCs w:val="24"/>
          <w:lang w:val="uk-UA"/>
        </w:rPr>
        <w:t xml:space="preserve"> сумнів щодо здатності батьків судді придбати квартиру у м.</w:t>
      </w:r>
      <w:r w:rsidR="00FB1193">
        <w:rPr>
          <w:rFonts w:ascii="Times New Roman" w:hAnsi="Times New Roman" w:cs="Times New Roman"/>
          <w:color w:val="auto"/>
          <w:sz w:val="24"/>
          <w:szCs w:val="24"/>
          <w:lang w:val="uk-UA"/>
        </w:rPr>
        <w:t> </w:t>
      </w:r>
      <w:r w:rsidRPr="00307081">
        <w:rPr>
          <w:rFonts w:ascii="Times New Roman" w:hAnsi="Times New Roman" w:cs="Times New Roman"/>
          <w:color w:val="auto"/>
          <w:sz w:val="24"/>
          <w:szCs w:val="24"/>
          <w:lang w:val="uk-UA"/>
        </w:rPr>
        <w:t>Ч</w:t>
      </w:r>
      <w:r w:rsidR="000F102D" w:rsidRPr="00307081">
        <w:rPr>
          <w:rFonts w:ascii="Times New Roman" w:hAnsi="Times New Roman" w:cs="Times New Roman"/>
          <w:color w:val="auto"/>
          <w:sz w:val="24"/>
          <w:szCs w:val="24"/>
          <w:lang w:val="uk-UA"/>
        </w:rPr>
        <w:t>еркасах</w:t>
      </w:r>
      <w:r w:rsidR="00FC0326" w:rsidRPr="00307081">
        <w:rPr>
          <w:rFonts w:ascii="Times New Roman" w:hAnsi="Times New Roman" w:cs="Times New Roman"/>
          <w:color w:val="auto"/>
          <w:sz w:val="24"/>
          <w:szCs w:val="24"/>
          <w:lang w:val="uk-UA"/>
        </w:rPr>
        <w:t xml:space="preserve"> </w:t>
      </w:r>
      <w:r w:rsidRPr="00307081">
        <w:rPr>
          <w:rFonts w:ascii="Times New Roman" w:hAnsi="Times New Roman" w:cs="Times New Roman"/>
          <w:color w:val="auto"/>
          <w:sz w:val="24"/>
          <w:szCs w:val="24"/>
          <w:lang w:val="uk-UA"/>
        </w:rPr>
        <w:t xml:space="preserve">за </w:t>
      </w:r>
      <w:proofErr w:type="spellStart"/>
      <w:r w:rsidRPr="00307081">
        <w:rPr>
          <w:rFonts w:ascii="Times New Roman" w:hAnsi="Times New Roman" w:cs="Times New Roman"/>
          <w:color w:val="auto"/>
          <w:sz w:val="24"/>
          <w:szCs w:val="24"/>
          <w:lang w:val="uk-UA"/>
        </w:rPr>
        <w:t>адресою</w:t>
      </w:r>
      <w:proofErr w:type="spellEnd"/>
      <w:r w:rsidRPr="00307081">
        <w:rPr>
          <w:rFonts w:ascii="Times New Roman" w:hAnsi="Times New Roman" w:cs="Times New Roman"/>
          <w:color w:val="auto"/>
          <w:sz w:val="24"/>
          <w:szCs w:val="24"/>
          <w:lang w:val="uk-UA"/>
        </w:rPr>
        <w:t xml:space="preserve"> </w:t>
      </w:r>
      <w:r w:rsidR="00FB1193">
        <w:rPr>
          <w:rFonts w:ascii="Times New Roman" w:hAnsi="Times New Roman" w:cs="Times New Roman"/>
          <w:color w:val="auto"/>
          <w:sz w:val="24"/>
          <w:szCs w:val="24"/>
          <w:lang w:val="uk-UA"/>
        </w:rPr>
        <w:t>АДРЕСА_1</w:t>
      </w:r>
      <w:r w:rsidRPr="00307081">
        <w:rPr>
          <w:rFonts w:ascii="Times New Roman" w:hAnsi="Times New Roman" w:cs="Times New Roman"/>
          <w:color w:val="auto"/>
          <w:sz w:val="24"/>
          <w:szCs w:val="24"/>
          <w:lang w:val="uk-UA"/>
        </w:rPr>
        <w:t xml:space="preserve">. </w:t>
      </w:r>
      <w:r w:rsidR="00693C9D" w:rsidRPr="00307081">
        <w:rPr>
          <w:rFonts w:ascii="Times New Roman" w:hAnsi="Times New Roman" w:cs="Times New Roman"/>
          <w:color w:val="auto"/>
          <w:sz w:val="24"/>
          <w:szCs w:val="24"/>
          <w:lang w:val="uk-UA"/>
        </w:rPr>
        <w:t>Крім того</w:t>
      </w:r>
      <w:r w:rsidRPr="00307081">
        <w:rPr>
          <w:rFonts w:ascii="Times New Roman" w:hAnsi="Times New Roman" w:cs="Times New Roman"/>
          <w:color w:val="auto"/>
          <w:sz w:val="24"/>
          <w:szCs w:val="24"/>
          <w:lang w:val="uk-UA"/>
        </w:rPr>
        <w:t>, з моменту придбання</w:t>
      </w:r>
      <w:r w:rsidR="00FB1193">
        <w:rPr>
          <w:rFonts w:ascii="Times New Roman" w:hAnsi="Times New Roman" w:cs="Times New Roman"/>
          <w:color w:val="auto"/>
          <w:sz w:val="24"/>
          <w:szCs w:val="24"/>
          <w:lang w:val="uk-UA"/>
        </w:rPr>
        <w:t xml:space="preserve"> вказаної</w:t>
      </w:r>
      <w:r w:rsidRPr="00307081">
        <w:rPr>
          <w:rFonts w:ascii="Times New Roman" w:hAnsi="Times New Roman" w:cs="Times New Roman"/>
          <w:color w:val="auto"/>
          <w:sz w:val="24"/>
          <w:szCs w:val="24"/>
          <w:lang w:val="uk-UA"/>
        </w:rPr>
        <w:t xml:space="preserve"> квартири у ній проживає саме суддя </w:t>
      </w:r>
      <w:r w:rsidR="004346B5" w:rsidRPr="00307081">
        <w:rPr>
          <w:rFonts w:ascii="Times New Roman" w:hAnsi="Times New Roman" w:cs="Times New Roman"/>
          <w:color w:val="auto"/>
          <w:sz w:val="24"/>
          <w:szCs w:val="24"/>
          <w:lang w:val="uk-UA"/>
        </w:rPr>
        <w:t>і</w:t>
      </w:r>
      <w:r w:rsidRPr="00307081">
        <w:rPr>
          <w:rFonts w:ascii="Times New Roman" w:hAnsi="Times New Roman" w:cs="Times New Roman"/>
          <w:color w:val="auto"/>
          <w:sz w:val="24"/>
          <w:szCs w:val="24"/>
          <w:lang w:val="uk-UA"/>
        </w:rPr>
        <w:t>з сім’єю, а не батьки судді.</w:t>
      </w:r>
    </w:p>
    <w:p w:rsidR="00791AFC" w:rsidRPr="00307081" w:rsidRDefault="000F102D" w:rsidP="00FB1193">
      <w:pPr>
        <w:pStyle w:val="ae"/>
        <w:numPr>
          <w:ilvl w:val="1"/>
          <w:numId w:val="11"/>
        </w:numPr>
        <w:spacing w:after="0" w:line="240" w:lineRule="auto"/>
        <w:ind w:left="0" w:firstLine="567"/>
        <w:jc w:val="both"/>
        <w:rPr>
          <w:rFonts w:ascii="Times New Roman" w:hAnsi="Times New Roman" w:cs="Times New Roman"/>
          <w:color w:val="auto"/>
          <w:sz w:val="24"/>
          <w:szCs w:val="24"/>
          <w:lang w:val="uk-UA"/>
        </w:rPr>
      </w:pPr>
      <w:r w:rsidRPr="00307081">
        <w:rPr>
          <w:rFonts w:ascii="Times New Roman" w:hAnsi="Times New Roman" w:cs="Times New Roman"/>
          <w:color w:val="auto"/>
          <w:sz w:val="24"/>
          <w:szCs w:val="24"/>
          <w:lang w:val="uk-UA"/>
        </w:rPr>
        <w:t xml:space="preserve">У деклараціях за 2015 </w:t>
      </w:r>
      <w:r w:rsidRPr="00307081">
        <w:rPr>
          <w:rFonts w:ascii="Times New Roman" w:eastAsia="Times New Roman" w:hAnsi="Times New Roman" w:cs="Times New Roman"/>
          <w:sz w:val="24"/>
          <w:szCs w:val="24"/>
          <w:lang w:val="uk-UA"/>
        </w:rPr>
        <w:t xml:space="preserve">– </w:t>
      </w:r>
      <w:r w:rsidRPr="00307081">
        <w:rPr>
          <w:rFonts w:ascii="Times New Roman" w:hAnsi="Times New Roman" w:cs="Times New Roman"/>
          <w:color w:val="auto"/>
          <w:sz w:val="24"/>
          <w:szCs w:val="24"/>
          <w:lang w:val="uk-UA"/>
        </w:rPr>
        <w:t>2020 роки</w:t>
      </w:r>
      <w:r w:rsidR="00791AFC" w:rsidRPr="00307081">
        <w:rPr>
          <w:rFonts w:ascii="Times New Roman" w:hAnsi="Times New Roman" w:cs="Times New Roman"/>
          <w:color w:val="auto"/>
          <w:sz w:val="24"/>
          <w:szCs w:val="24"/>
          <w:lang w:val="uk-UA"/>
        </w:rPr>
        <w:t xml:space="preserve"> суддя вказує своє місце пр</w:t>
      </w:r>
      <w:r w:rsidRPr="00307081">
        <w:rPr>
          <w:rFonts w:ascii="Times New Roman" w:hAnsi="Times New Roman" w:cs="Times New Roman"/>
          <w:color w:val="auto"/>
          <w:sz w:val="24"/>
          <w:szCs w:val="24"/>
          <w:lang w:val="uk-UA"/>
        </w:rPr>
        <w:t xml:space="preserve">оживання за </w:t>
      </w:r>
      <w:proofErr w:type="spellStart"/>
      <w:r w:rsidRPr="00307081">
        <w:rPr>
          <w:rFonts w:ascii="Times New Roman" w:hAnsi="Times New Roman" w:cs="Times New Roman"/>
          <w:color w:val="auto"/>
          <w:sz w:val="24"/>
          <w:szCs w:val="24"/>
          <w:lang w:val="uk-UA"/>
        </w:rPr>
        <w:t>адресою</w:t>
      </w:r>
      <w:proofErr w:type="spellEnd"/>
      <w:r w:rsidRPr="00307081">
        <w:rPr>
          <w:rFonts w:ascii="Times New Roman" w:hAnsi="Times New Roman" w:cs="Times New Roman"/>
          <w:color w:val="auto"/>
          <w:sz w:val="24"/>
          <w:szCs w:val="24"/>
          <w:lang w:val="uk-UA"/>
        </w:rPr>
        <w:t>: с. Лебедин</w:t>
      </w:r>
      <w:r w:rsidR="00791AFC" w:rsidRPr="00307081">
        <w:rPr>
          <w:rFonts w:ascii="Times New Roman" w:hAnsi="Times New Roman" w:cs="Times New Roman"/>
          <w:color w:val="auto"/>
          <w:sz w:val="24"/>
          <w:szCs w:val="24"/>
          <w:lang w:val="uk-UA"/>
        </w:rPr>
        <w:t xml:space="preserve"> Бориспільського району </w:t>
      </w:r>
      <w:proofErr w:type="spellStart"/>
      <w:r w:rsidR="00791AFC" w:rsidRPr="00307081">
        <w:rPr>
          <w:rFonts w:ascii="Times New Roman" w:hAnsi="Times New Roman" w:cs="Times New Roman"/>
          <w:color w:val="auto"/>
          <w:sz w:val="24"/>
          <w:szCs w:val="24"/>
          <w:lang w:val="uk-UA"/>
        </w:rPr>
        <w:t>Київськоі</w:t>
      </w:r>
      <w:proofErr w:type="spellEnd"/>
      <w:r w:rsidR="00791AFC" w:rsidRPr="00307081">
        <w:rPr>
          <w:rFonts w:ascii="Times New Roman" w:hAnsi="Times New Roman" w:cs="Times New Roman"/>
          <w:color w:val="auto"/>
          <w:sz w:val="24"/>
          <w:szCs w:val="24"/>
          <w:lang w:val="uk-UA"/>
        </w:rPr>
        <w:t xml:space="preserve">̈ області. Натомість у м. Черкаси, де </w:t>
      </w:r>
      <w:r w:rsidRPr="00307081">
        <w:rPr>
          <w:rFonts w:ascii="Times New Roman" w:hAnsi="Times New Roman" w:cs="Times New Roman"/>
          <w:color w:val="auto"/>
          <w:sz w:val="24"/>
          <w:szCs w:val="24"/>
          <w:lang w:val="uk-UA"/>
        </w:rPr>
        <w:t>розташований</w:t>
      </w:r>
      <w:r w:rsidR="00791AFC" w:rsidRPr="00307081">
        <w:rPr>
          <w:rFonts w:ascii="Times New Roman" w:hAnsi="Times New Roman" w:cs="Times New Roman"/>
          <w:color w:val="auto"/>
          <w:sz w:val="24"/>
          <w:szCs w:val="24"/>
          <w:lang w:val="uk-UA"/>
        </w:rPr>
        <w:t xml:space="preserve"> суд та працює суддя, Гаврилюк В.О. не декларує жодного об’єкту нерухомості, яке б перебувало у користуванні судді. Відстань від Лебе</w:t>
      </w:r>
      <w:r w:rsidRPr="00307081">
        <w:rPr>
          <w:rFonts w:ascii="Times New Roman" w:hAnsi="Times New Roman" w:cs="Times New Roman"/>
          <w:color w:val="auto"/>
          <w:sz w:val="24"/>
          <w:szCs w:val="24"/>
          <w:lang w:val="uk-UA"/>
        </w:rPr>
        <w:t>дина до Черкас становить 154 км</w:t>
      </w:r>
      <w:r w:rsidR="00791AFC" w:rsidRPr="00307081">
        <w:rPr>
          <w:rFonts w:ascii="Times New Roman" w:hAnsi="Times New Roman" w:cs="Times New Roman"/>
          <w:color w:val="auto"/>
          <w:sz w:val="24"/>
          <w:szCs w:val="24"/>
          <w:lang w:val="uk-UA"/>
        </w:rPr>
        <w:t>, та займає не менше 2 год</w:t>
      </w:r>
      <w:r w:rsidR="001A0F99" w:rsidRPr="00307081">
        <w:rPr>
          <w:rFonts w:ascii="Times New Roman" w:hAnsi="Times New Roman" w:cs="Times New Roman"/>
          <w:color w:val="auto"/>
          <w:sz w:val="24"/>
          <w:szCs w:val="24"/>
          <w:lang w:val="uk-UA"/>
        </w:rPr>
        <w:t>ин</w:t>
      </w:r>
      <w:r w:rsidR="009A05EF" w:rsidRPr="00307081">
        <w:rPr>
          <w:rFonts w:ascii="Times New Roman" w:hAnsi="Times New Roman" w:cs="Times New Roman"/>
          <w:color w:val="auto"/>
          <w:sz w:val="24"/>
          <w:szCs w:val="24"/>
          <w:lang w:val="uk-UA"/>
        </w:rPr>
        <w:t xml:space="preserve"> </w:t>
      </w:r>
      <w:r w:rsidRPr="00307081">
        <w:rPr>
          <w:rFonts w:ascii="Times New Roman" w:hAnsi="Times New Roman" w:cs="Times New Roman"/>
          <w:color w:val="auto"/>
          <w:sz w:val="24"/>
          <w:szCs w:val="24"/>
          <w:lang w:val="uk-UA"/>
        </w:rPr>
        <w:t xml:space="preserve">поїздки </w:t>
      </w:r>
      <w:r w:rsidR="00791AFC" w:rsidRPr="00307081">
        <w:rPr>
          <w:rFonts w:ascii="Times New Roman" w:hAnsi="Times New Roman" w:cs="Times New Roman"/>
          <w:color w:val="auto"/>
          <w:sz w:val="24"/>
          <w:szCs w:val="24"/>
          <w:lang w:val="uk-UA"/>
        </w:rPr>
        <w:t>в одну сторону.</w:t>
      </w:r>
    </w:p>
    <w:p w:rsidR="001A0F99" w:rsidRPr="00307081" w:rsidRDefault="00FA322C" w:rsidP="00FB1193">
      <w:pPr>
        <w:pStyle w:val="ae"/>
        <w:numPr>
          <w:ilvl w:val="0"/>
          <w:numId w:val="6"/>
        </w:numPr>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ГРД додатково надає Комісії інформацію, яка сама по собі не стала підставою для висновку, однак потребує пояснень судді. </w:t>
      </w:r>
    </w:p>
    <w:p w:rsidR="00FA322C" w:rsidRPr="00307081" w:rsidRDefault="00DF25A8" w:rsidP="00FB1193">
      <w:pPr>
        <w:pStyle w:val="ae"/>
        <w:numPr>
          <w:ilvl w:val="3"/>
          <w:numId w:val="5"/>
        </w:numPr>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hAnsi="Times New Roman" w:cs="Times New Roman"/>
          <w:sz w:val="24"/>
          <w:szCs w:val="24"/>
          <w:lang w:val="uk-UA"/>
        </w:rPr>
        <w:t>У пункті 22</w:t>
      </w:r>
      <w:r w:rsidR="00FB1193">
        <w:rPr>
          <w:rFonts w:ascii="Times New Roman" w:hAnsi="Times New Roman" w:cs="Times New Roman"/>
          <w:sz w:val="24"/>
          <w:szCs w:val="24"/>
          <w:lang w:val="uk-UA"/>
        </w:rPr>
        <w:t xml:space="preserve"> декларації</w:t>
      </w:r>
      <w:r w:rsidRPr="00307081">
        <w:rPr>
          <w:rFonts w:ascii="Times New Roman" w:hAnsi="Times New Roman" w:cs="Times New Roman"/>
          <w:sz w:val="24"/>
          <w:szCs w:val="24"/>
          <w:lang w:val="uk-UA"/>
        </w:rPr>
        <w:t xml:space="preserve"> доброчесності за 2017 рік суддя підтвердив, що не здійснював вчинки, що можуть мати наслідком його притягнення до відповідальності. Водночас</w:t>
      </w:r>
      <w:r w:rsidR="00C2127C" w:rsidRPr="00307081">
        <w:rPr>
          <w:rFonts w:ascii="Times New Roman" w:hAnsi="Times New Roman" w:cs="Times New Roman"/>
          <w:sz w:val="24"/>
          <w:szCs w:val="24"/>
          <w:lang w:val="uk-UA"/>
        </w:rPr>
        <w:t xml:space="preserve"> за інформацією, яка міститься в</w:t>
      </w:r>
      <w:r w:rsidRPr="00307081">
        <w:rPr>
          <w:rFonts w:ascii="Times New Roman" w:hAnsi="Times New Roman" w:cs="Times New Roman"/>
          <w:sz w:val="24"/>
          <w:szCs w:val="24"/>
          <w:lang w:val="uk-UA"/>
        </w:rPr>
        <w:t xml:space="preserve"> суддівському досьє, 04 листопада 2017 року під час керування автомобілем </w:t>
      </w:r>
      <w:proofErr w:type="spellStart"/>
      <w:r w:rsidRPr="00307081">
        <w:rPr>
          <w:rFonts w:ascii="Times New Roman" w:hAnsi="Times New Roman" w:cs="Times New Roman"/>
          <w:sz w:val="24"/>
          <w:szCs w:val="24"/>
          <w:lang w:val="uk-UA"/>
        </w:rPr>
        <w:t>Volkswagen</w:t>
      </w:r>
      <w:proofErr w:type="spellEnd"/>
      <w:r w:rsidRPr="00307081">
        <w:rPr>
          <w:rFonts w:ascii="Times New Roman" w:hAnsi="Times New Roman" w:cs="Times New Roman"/>
          <w:sz w:val="24"/>
          <w:szCs w:val="24"/>
          <w:lang w:val="uk-UA"/>
        </w:rPr>
        <w:t xml:space="preserve"> </w:t>
      </w:r>
      <w:proofErr w:type="spellStart"/>
      <w:r w:rsidRPr="00307081">
        <w:rPr>
          <w:rFonts w:ascii="Times New Roman" w:hAnsi="Times New Roman" w:cs="Times New Roman"/>
          <w:sz w:val="24"/>
          <w:szCs w:val="24"/>
          <w:lang w:val="uk-UA"/>
        </w:rPr>
        <w:t>Bora</w:t>
      </w:r>
      <w:proofErr w:type="spellEnd"/>
      <w:r w:rsidRPr="00307081">
        <w:rPr>
          <w:rFonts w:ascii="Times New Roman" w:hAnsi="Times New Roman" w:cs="Times New Roman"/>
          <w:sz w:val="24"/>
          <w:szCs w:val="24"/>
          <w:lang w:val="uk-UA"/>
        </w:rPr>
        <w:t xml:space="preserve"> суддя здійснив обгін іншого транспортного засобу в зоні</w:t>
      </w:r>
      <w:r w:rsidR="00FB1193">
        <w:rPr>
          <w:rFonts w:ascii="Times New Roman" w:hAnsi="Times New Roman" w:cs="Times New Roman"/>
          <w:sz w:val="24"/>
          <w:szCs w:val="24"/>
          <w:lang w:val="uk-UA"/>
        </w:rPr>
        <w:t xml:space="preserve"> дії</w:t>
      </w:r>
      <w:r w:rsidRPr="00307081">
        <w:rPr>
          <w:rFonts w:ascii="Times New Roman" w:hAnsi="Times New Roman" w:cs="Times New Roman"/>
          <w:sz w:val="24"/>
          <w:szCs w:val="24"/>
          <w:lang w:val="uk-UA"/>
        </w:rPr>
        <w:t xml:space="preserve"> знаку «Обгін заборонено», чим допустив порушення Правил дорожнього руху і вчинив адміністративне</w:t>
      </w:r>
      <w:r w:rsidR="00C2127C" w:rsidRPr="00307081">
        <w:rPr>
          <w:rFonts w:ascii="Times New Roman" w:hAnsi="Times New Roman" w:cs="Times New Roman"/>
          <w:sz w:val="24"/>
          <w:szCs w:val="24"/>
          <w:lang w:val="uk-UA"/>
        </w:rPr>
        <w:t xml:space="preserve"> правопорушення, передбачене частиною першою</w:t>
      </w:r>
      <w:r w:rsidRPr="00307081">
        <w:rPr>
          <w:rFonts w:ascii="Times New Roman" w:hAnsi="Times New Roman" w:cs="Times New Roman"/>
          <w:sz w:val="24"/>
          <w:szCs w:val="24"/>
          <w:lang w:val="uk-UA"/>
        </w:rPr>
        <w:t xml:space="preserve"> ст</w:t>
      </w:r>
      <w:r w:rsidR="00C2127C" w:rsidRPr="00307081">
        <w:rPr>
          <w:rFonts w:ascii="Times New Roman" w:hAnsi="Times New Roman" w:cs="Times New Roman"/>
          <w:sz w:val="24"/>
          <w:szCs w:val="24"/>
          <w:lang w:val="uk-UA"/>
        </w:rPr>
        <w:t>атті</w:t>
      </w:r>
      <w:r w:rsidRPr="00307081">
        <w:rPr>
          <w:rFonts w:ascii="Times New Roman" w:hAnsi="Times New Roman" w:cs="Times New Roman"/>
          <w:sz w:val="24"/>
          <w:szCs w:val="24"/>
          <w:lang w:val="uk-UA"/>
        </w:rPr>
        <w:t xml:space="preserve"> 122 КУпАП.</w:t>
      </w:r>
    </w:p>
    <w:p w:rsidR="00DF25A8" w:rsidRPr="00307081" w:rsidRDefault="00DF25A8" w:rsidP="00FB1193">
      <w:pPr>
        <w:pStyle w:val="ae"/>
        <w:numPr>
          <w:ilvl w:val="3"/>
          <w:numId w:val="5"/>
        </w:numPr>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hAnsi="Times New Roman" w:cs="Times New Roman"/>
          <w:sz w:val="24"/>
          <w:szCs w:val="24"/>
          <w:lang w:val="uk-UA"/>
        </w:rPr>
        <w:t xml:space="preserve">Відповідно до відомостей з суддівського досьє з 03 грудня 2012 року </w:t>
      </w:r>
      <w:r w:rsidR="00B72971" w:rsidRPr="00307081">
        <w:rPr>
          <w:rFonts w:ascii="Times New Roman" w:hAnsi="Times New Roman" w:cs="Times New Roman"/>
          <w:sz w:val="24"/>
          <w:szCs w:val="24"/>
          <w:lang w:val="uk-UA"/>
        </w:rPr>
        <w:t>д</w:t>
      </w:r>
      <w:r w:rsidRPr="00307081">
        <w:rPr>
          <w:rFonts w:ascii="Times New Roman" w:hAnsi="Times New Roman" w:cs="Times New Roman"/>
          <w:sz w:val="24"/>
          <w:szCs w:val="24"/>
          <w:lang w:val="uk-UA"/>
        </w:rPr>
        <w:t>о 13</w:t>
      </w:r>
      <w:r w:rsidR="0082330D" w:rsidRPr="00307081">
        <w:rPr>
          <w:rFonts w:ascii="Times New Roman" w:hAnsi="Times New Roman" w:cs="Times New Roman"/>
          <w:sz w:val="24"/>
          <w:szCs w:val="24"/>
          <w:lang w:val="uk-UA"/>
        </w:rPr>
        <w:t> </w:t>
      </w:r>
      <w:r w:rsidRPr="00307081">
        <w:rPr>
          <w:rFonts w:ascii="Times New Roman" w:hAnsi="Times New Roman" w:cs="Times New Roman"/>
          <w:sz w:val="24"/>
          <w:szCs w:val="24"/>
          <w:lang w:val="uk-UA"/>
        </w:rPr>
        <w:t>грудня 2012</w:t>
      </w:r>
      <w:r w:rsidR="00B72971" w:rsidRPr="00307081">
        <w:rPr>
          <w:rFonts w:ascii="Times New Roman" w:hAnsi="Times New Roman" w:cs="Times New Roman"/>
          <w:sz w:val="24"/>
          <w:szCs w:val="24"/>
          <w:lang w:val="uk-UA"/>
        </w:rPr>
        <w:t xml:space="preserve"> року</w:t>
      </w:r>
      <w:r w:rsidRPr="00307081">
        <w:rPr>
          <w:rFonts w:ascii="Times New Roman" w:hAnsi="Times New Roman" w:cs="Times New Roman"/>
          <w:sz w:val="24"/>
          <w:szCs w:val="24"/>
          <w:lang w:val="uk-UA"/>
        </w:rPr>
        <w:t xml:space="preserve"> суддя перебував на підвищенні</w:t>
      </w:r>
      <w:r w:rsidR="00FB1193">
        <w:rPr>
          <w:rFonts w:ascii="Times New Roman" w:hAnsi="Times New Roman" w:cs="Times New Roman"/>
          <w:sz w:val="24"/>
          <w:szCs w:val="24"/>
          <w:lang w:val="uk-UA"/>
        </w:rPr>
        <w:t xml:space="preserve"> кваліфікації</w:t>
      </w:r>
      <w:r w:rsidR="00B72971" w:rsidRPr="00307081">
        <w:rPr>
          <w:rFonts w:ascii="Times New Roman" w:hAnsi="Times New Roman" w:cs="Times New Roman"/>
          <w:sz w:val="24"/>
          <w:szCs w:val="24"/>
          <w:lang w:val="uk-UA"/>
        </w:rPr>
        <w:t xml:space="preserve"> в</w:t>
      </w:r>
      <w:r w:rsidRPr="00307081">
        <w:rPr>
          <w:rFonts w:ascii="Times New Roman" w:hAnsi="Times New Roman" w:cs="Times New Roman"/>
          <w:sz w:val="24"/>
          <w:szCs w:val="24"/>
          <w:lang w:val="uk-UA"/>
        </w:rPr>
        <w:t xml:space="preserve"> Національній школі суддів (місто</w:t>
      </w:r>
      <w:r w:rsidR="00FB1193">
        <w:rPr>
          <w:rFonts w:ascii="Times New Roman" w:hAnsi="Times New Roman" w:cs="Times New Roman"/>
          <w:sz w:val="24"/>
          <w:szCs w:val="24"/>
          <w:lang w:val="uk-UA"/>
        </w:rPr>
        <w:t xml:space="preserve"> Київ</w:t>
      </w:r>
      <w:r w:rsidRPr="00307081">
        <w:rPr>
          <w:rFonts w:ascii="Times New Roman" w:hAnsi="Times New Roman" w:cs="Times New Roman"/>
          <w:sz w:val="24"/>
          <w:szCs w:val="24"/>
          <w:lang w:val="uk-UA"/>
        </w:rPr>
        <w:t>) і брав участь у підготовці суддів за програмою для суддів окружних адміністративних судів. Водночас відповідно до відомостей Єдиного де</w:t>
      </w:r>
      <w:r w:rsidR="00B72971" w:rsidRPr="00307081">
        <w:rPr>
          <w:rFonts w:ascii="Times New Roman" w:hAnsi="Times New Roman" w:cs="Times New Roman"/>
          <w:sz w:val="24"/>
          <w:szCs w:val="24"/>
          <w:lang w:val="uk-UA"/>
        </w:rPr>
        <w:t>ржавного реєстру судових рішень</w:t>
      </w:r>
      <w:r w:rsidRPr="00307081">
        <w:rPr>
          <w:rFonts w:ascii="Times New Roman" w:hAnsi="Times New Roman" w:cs="Times New Roman"/>
          <w:sz w:val="24"/>
          <w:szCs w:val="24"/>
          <w:lang w:val="uk-UA"/>
        </w:rPr>
        <w:t xml:space="preserve"> 03 грудня 2012 року суддя ухвалив судові рішення у справах: 2а/2370/4310/2012 (постанова); 2а/2370/4294/2012 (постанова); 2а/2370/4425/2012 (ухвала); 2а/2370/4461/2012 (ухвала); 2а/2370/4257/2012 (ухвала). Розгляд відбувався у відкритих судових засіданнях, зокрема</w:t>
      </w:r>
      <w:r w:rsidR="00B72971" w:rsidRPr="00307081">
        <w:rPr>
          <w:rFonts w:ascii="Times New Roman" w:hAnsi="Times New Roman" w:cs="Times New Roman"/>
          <w:sz w:val="24"/>
          <w:szCs w:val="24"/>
          <w:lang w:val="uk-UA"/>
        </w:rPr>
        <w:t>,</w:t>
      </w:r>
      <w:r w:rsidRPr="00307081">
        <w:rPr>
          <w:rFonts w:ascii="Times New Roman" w:hAnsi="Times New Roman" w:cs="Times New Roman"/>
          <w:sz w:val="24"/>
          <w:szCs w:val="24"/>
          <w:lang w:val="uk-UA"/>
        </w:rPr>
        <w:t xml:space="preserve"> й за участі сторін.</w:t>
      </w:r>
    </w:p>
    <w:p w:rsidR="00DF25A8" w:rsidRPr="00307081" w:rsidRDefault="00DF25A8" w:rsidP="00FB1193">
      <w:pPr>
        <w:pStyle w:val="ae"/>
        <w:numPr>
          <w:ilvl w:val="3"/>
          <w:numId w:val="5"/>
        </w:numPr>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hAnsi="Times New Roman" w:cs="Times New Roman"/>
          <w:sz w:val="24"/>
          <w:szCs w:val="24"/>
          <w:lang w:val="uk-UA"/>
        </w:rPr>
        <w:t>Громадською радою доброчесності встановлено, що 31 травня 2012 року суддею винесено рішення у справі № 2а/2370/1909/2012 за позовом виконавчого комітету</w:t>
      </w:r>
      <w:r w:rsidR="00FB1193">
        <w:rPr>
          <w:rFonts w:ascii="Times New Roman" w:hAnsi="Times New Roman" w:cs="Times New Roman"/>
          <w:sz w:val="24"/>
          <w:szCs w:val="24"/>
          <w:lang w:val="uk-UA"/>
        </w:rPr>
        <w:t xml:space="preserve"> Черкаської міської</w:t>
      </w:r>
      <w:r w:rsidRPr="00307081">
        <w:rPr>
          <w:rFonts w:ascii="Times New Roman" w:hAnsi="Times New Roman" w:cs="Times New Roman"/>
          <w:sz w:val="24"/>
          <w:szCs w:val="24"/>
          <w:lang w:val="uk-UA"/>
        </w:rPr>
        <w:t xml:space="preserve"> ради до</w:t>
      </w:r>
      <w:r w:rsidR="00FB1193">
        <w:rPr>
          <w:rFonts w:ascii="Times New Roman" w:hAnsi="Times New Roman" w:cs="Times New Roman"/>
          <w:sz w:val="24"/>
          <w:szCs w:val="24"/>
          <w:lang w:val="uk-UA"/>
        </w:rPr>
        <w:t xml:space="preserve"> Черкаської міської організації Всеукраїнського</w:t>
      </w:r>
      <w:r w:rsidR="00147EE0" w:rsidRPr="00307081">
        <w:rPr>
          <w:rFonts w:ascii="Times New Roman" w:hAnsi="Times New Roman" w:cs="Times New Roman"/>
          <w:sz w:val="24"/>
          <w:szCs w:val="24"/>
          <w:lang w:val="uk-UA"/>
        </w:rPr>
        <w:t xml:space="preserve"> об’</w:t>
      </w:r>
      <w:r w:rsidRPr="00307081">
        <w:rPr>
          <w:rFonts w:ascii="Times New Roman" w:hAnsi="Times New Roman" w:cs="Times New Roman"/>
          <w:sz w:val="24"/>
          <w:szCs w:val="24"/>
          <w:lang w:val="uk-UA"/>
        </w:rPr>
        <w:t xml:space="preserve">єднання «Свобода» про заборону проведення мітингів, походів, демонстрацій та інших мирних зібрань. </w:t>
      </w:r>
      <w:r w:rsidR="00147EE0" w:rsidRPr="00307081">
        <w:rPr>
          <w:rFonts w:ascii="Times New Roman" w:hAnsi="Times New Roman" w:cs="Times New Roman"/>
          <w:sz w:val="24"/>
          <w:szCs w:val="24"/>
          <w:lang w:val="uk-UA"/>
        </w:rPr>
        <w:t>Відповідно до вказаного рішення</w:t>
      </w:r>
      <w:r w:rsidRPr="00307081">
        <w:rPr>
          <w:rFonts w:ascii="Times New Roman" w:hAnsi="Times New Roman" w:cs="Times New Roman"/>
          <w:sz w:val="24"/>
          <w:szCs w:val="24"/>
          <w:lang w:val="uk-UA"/>
        </w:rPr>
        <w:t xml:space="preserve"> судом було встановлено обмеження щодо</w:t>
      </w:r>
      <w:r w:rsidR="00FB1193">
        <w:rPr>
          <w:rFonts w:ascii="Times New Roman" w:hAnsi="Times New Roman" w:cs="Times New Roman"/>
          <w:sz w:val="24"/>
          <w:szCs w:val="24"/>
          <w:lang w:val="uk-UA"/>
        </w:rPr>
        <w:t xml:space="preserve"> реалізації</w:t>
      </w:r>
      <w:r w:rsidRPr="00307081">
        <w:rPr>
          <w:rFonts w:ascii="Times New Roman" w:hAnsi="Times New Roman" w:cs="Times New Roman"/>
          <w:sz w:val="24"/>
          <w:szCs w:val="24"/>
          <w:lang w:val="uk-UA"/>
        </w:rPr>
        <w:t xml:space="preserve"> права на мирні зібрання шляхом заборони Черкаській міській</w:t>
      </w:r>
      <w:r w:rsidR="00FB1193">
        <w:rPr>
          <w:rFonts w:ascii="Times New Roman" w:hAnsi="Times New Roman" w:cs="Times New Roman"/>
          <w:sz w:val="24"/>
          <w:szCs w:val="24"/>
          <w:lang w:val="uk-UA"/>
        </w:rPr>
        <w:t xml:space="preserve"> організації Всеукраїнського</w:t>
      </w:r>
      <w:r w:rsidR="00147EE0" w:rsidRPr="00307081">
        <w:rPr>
          <w:rFonts w:ascii="Times New Roman" w:hAnsi="Times New Roman" w:cs="Times New Roman"/>
          <w:sz w:val="24"/>
          <w:szCs w:val="24"/>
          <w:lang w:val="uk-UA"/>
        </w:rPr>
        <w:t xml:space="preserve"> об’</w:t>
      </w:r>
      <w:r w:rsidRPr="00307081">
        <w:rPr>
          <w:rFonts w:ascii="Times New Roman" w:hAnsi="Times New Roman" w:cs="Times New Roman"/>
          <w:sz w:val="24"/>
          <w:szCs w:val="24"/>
          <w:lang w:val="uk-UA"/>
        </w:rPr>
        <w:t xml:space="preserve">єднання «Свобода» проведення </w:t>
      </w:r>
      <w:proofErr w:type="spellStart"/>
      <w:r w:rsidRPr="00307081">
        <w:rPr>
          <w:rFonts w:ascii="Times New Roman" w:hAnsi="Times New Roman" w:cs="Times New Roman"/>
          <w:sz w:val="24"/>
          <w:szCs w:val="24"/>
          <w:lang w:val="uk-UA"/>
        </w:rPr>
        <w:t>літньо</w:t>
      </w:r>
      <w:proofErr w:type="spellEnd"/>
      <w:r w:rsidRPr="00307081">
        <w:rPr>
          <w:rFonts w:ascii="Times New Roman" w:hAnsi="Times New Roman" w:cs="Times New Roman"/>
          <w:sz w:val="24"/>
          <w:szCs w:val="24"/>
          <w:lang w:val="uk-UA"/>
        </w:rPr>
        <w:t>-осіннього сезону</w:t>
      </w:r>
      <w:r w:rsidR="00FB1193">
        <w:rPr>
          <w:rFonts w:ascii="Times New Roman" w:hAnsi="Times New Roman" w:cs="Times New Roman"/>
          <w:sz w:val="24"/>
          <w:szCs w:val="24"/>
          <w:lang w:val="uk-UA"/>
        </w:rPr>
        <w:t xml:space="preserve"> політичної</w:t>
      </w:r>
      <w:r w:rsidRPr="00307081">
        <w:rPr>
          <w:rFonts w:ascii="Times New Roman" w:hAnsi="Times New Roman" w:cs="Times New Roman"/>
          <w:sz w:val="24"/>
          <w:szCs w:val="24"/>
          <w:lang w:val="uk-UA"/>
        </w:rPr>
        <w:t xml:space="preserve"> боротьби за права</w:t>
      </w:r>
      <w:r w:rsidR="00FB1193">
        <w:rPr>
          <w:rFonts w:ascii="Times New Roman" w:hAnsi="Times New Roman" w:cs="Times New Roman"/>
          <w:sz w:val="24"/>
          <w:szCs w:val="24"/>
          <w:lang w:val="uk-UA"/>
        </w:rPr>
        <w:t xml:space="preserve"> української нації</w:t>
      </w:r>
      <w:r w:rsidRPr="00307081">
        <w:rPr>
          <w:rFonts w:ascii="Times New Roman" w:hAnsi="Times New Roman" w:cs="Times New Roman"/>
          <w:sz w:val="24"/>
          <w:szCs w:val="24"/>
          <w:lang w:val="uk-UA"/>
        </w:rPr>
        <w:t xml:space="preserve"> на соціальну і національну справедливість з </w:t>
      </w:r>
      <w:r w:rsidR="00147EE0" w:rsidRPr="00307081">
        <w:rPr>
          <w:rFonts w:ascii="Times New Roman" w:hAnsi="Times New Roman" w:cs="Times New Roman"/>
          <w:sz w:val="24"/>
          <w:szCs w:val="24"/>
          <w:lang w:val="uk-UA"/>
        </w:rPr>
        <w:t>01 червня 2012 року д</w:t>
      </w:r>
      <w:r w:rsidRPr="00307081">
        <w:rPr>
          <w:rFonts w:ascii="Times New Roman" w:hAnsi="Times New Roman" w:cs="Times New Roman"/>
          <w:sz w:val="24"/>
          <w:szCs w:val="24"/>
          <w:lang w:val="uk-UA"/>
        </w:rPr>
        <w:t xml:space="preserve">о </w:t>
      </w:r>
      <w:r w:rsidR="00147EE0" w:rsidRPr="00307081">
        <w:rPr>
          <w:rFonts w:ascii="Times New Roman" w:hAnsi="Times New Roman" w:cs="Times New Roman"/>
          <w:sz w:val="24"/>
          <w:szCs w:val="24"/>
          <w:lang w:val="uk-UA"/>
        </w:rPr>
        <w:t>0</w:t>
      </w:r>
      <w:r w:rsidRPr="00307081">
        <w:rPr>
          <w:rFonts w:ascii="Times New Roman" w:hAnsi="Times New Roman" w:cs="Times New Roman"/>
          <w:sz w:val="24"/>
          <w:szCs w:val="24"/>
          <w:lang w:val="uk-UA"/>
        </w:rPr>
        <w:t xml:space="preserve">4 червня 2012 року на площі «Соборна» біля будинку торгівлі, майдані біля Палацу молоді, площі Дружби народів, площі «Театральна», площі біля </w:t>
      </w:r>
      <w:r w:rsidR="00147EE0" w:rsidRPr="00307081">
        <w:rPr>
          <w:rFonts w:ascii="Times New Roman" w:hAnsi="Times New Roman" w:cs="Times New Roman"/>
          <w:sz w:val="24"/>
          <w:szCs w:val="24"/>
          <w:lang w:val="uk-UA"/>
        </w:rPr>
        <w:t>Н</w:t>
      </w:r>
      <w:r w:rsidRPr="00307081">
        <w:rPr>
          <w:rFonts w:ascii="Times New Roman" w:hAnsi="Times New Roman" w:cs="Times New Roman"/>
          <w:sz w:val="24"/>
          <w:szCs w:val="24"/>
          <w:lang w:val="uk-UA"/>
        </w:rPr>
        <w:t xml:space="preserve">аціонального педагогічного університету, площі 700-річчя, м. Черкаси, вул. </w:t>
      </w:r>
      <w:proofErr w:type="spellStart"/>
      <w:r w:rsidRPr="00307081">
        <w:rPr>
          <w:rFonts w:ascii="Times New Roman" w:hAnsi="Times New Roman" w:cs="Times New Roman"/>
          <w:sz w:val="24"/>
          <w:szCs w:val="24"/>
          <w:lang w:val="uk-UA"/>
        </w:rPr>
        <w:t>Сумгаїтська</w:t>
      </w:r>
      <w:proofErr w:type="spellEnd"/>
      <w:r w:rsidRPr="00307081">
        <w:rPr>
          <w:rFonts w:ascii="Times New Roman" w:hAnsi="Times New Roman" w:cs="Times New Roman"/>
          <w:sz w:val="24"/>
          <w:szCs w:val="24"/>
          <w:lang w:val="uk-UA"/>
        </w:rPr>
        <w:t xml:space="preserve"> (біля торгівельного центру), площі біля залізничного вокзалу, перехресті вул. Енгельса і проспекту Хіміків, біля міськвиконкому, біля </w:t>
      </w:r>
      <w:proofErr w:type="spellStart"/>
      <w:r w:rsidRPr="00307081">
        <w:rPr>
          <w:rFonts w:ascii="Times New Roman" w:hAnsi="Times New Roman" w:cs="Times New Roman"/>
          <w:sz w:val="24"/>
          <w:szCs w:val="24"/>
          <w:lang w:val="uk-UA"/>
        </w:rPr>
        <w:t>облдержадміністраціі</w:t>
      </w:r>
      <w:proofErr w:type="spellEnd"/>
      <w:r w:rsidRPr="00307081">
        <w:rPr>
          <w:rFonts w:ascii="Times New Roman" w:hAnsi="Times New Roman" w:cs="Times New Roman"/>
          <w:sz w:val="24"/>
          <w:szCs w:val="24"/>
          <w:lang w:val="uk-UA"/>
        </w:rPr>
        <w:t>̈, на тротуарі в дитячому парку позаду кінотеатру «Салют» по вул. Хрещатик, 170</w:t>
      </w:r>
      <w:r w:rsidR="00147EE0" w:rsidRPr="00307081">
        <w:rPr>
          <w:rFonts w:ascii="Times New Roman" w:hAnsi="Times New Roman" w:cs="Times New Roman"/>
          <w:sz w:val="24"/>
          <w:szCs w:val="24"/>
          <w:lang w:val="uk-UA"/>
        </w:rPr>
        <w:t>,</w:t>
      </w:r>
      <w:r w:rsidRPr="00307081">
        <w:rPr>
          <w:rFonts w:ascii="Times New Roman" w:hAnsi="Times New Roman" w:cs="Times New Roman"/>
          <w:sz w:val="24"/>
          <w:szCs w:val="24"/>
          <w:lang w:val="uk-UA"/>
        </w:rPr>
        <w:t xml:space="preserve"> та в інших місцях у місті Черкаси.</w:t>
      </w:r>
    </w:p>
    <w:p w:rsidR="00E42A8A" w:rsidRPr="00307081" w:rsidRDefault="00942188" w:rsidP="00FB1193">
      <w:pPr>
        <w:numPr>
          <w:ilvl w:val="0"/>
          <w:numId w:val="5"/>
        </w:numPr>
        <w:pBdr>
          <w:top w:val="nil"/>
          <w:left w:val="nil"/>
          <w:bottom w:val="nil"/>
          <w:right w:val="nil"/>
          <w:between w:val="nil"/>
        </w:pBdr>
        <w:spacing w:after="0" w:line="240" w:lineRule="auto"/>
        <w:ind w:left="0" w:firstLine="567"/>
        <w:jc w:val="both"/>
        <w:rPr>
          <w:rFonts w:ascii="Times New Roman" w:eastAsia="Times New Roman" w:hAnsi="Times New Roman" w:cs="Times New Roman"/>
          <w:b/>
          <w:sz w:val="24"/>
          <w:szCs w:val="24"/>
          <w:lang w:val="uk-UA"/>
        </w:rPr>
      </w:pPr>
      <w:r w:rsidRPr="00307081">
        <w:rPr>
          <w:rFonts w:ascii="Times New Roman" w:eastAsia="Times New Roman" w:hAnsi="Times New Roman" w:cs="Times New Roman"/>
          <w:b/>
          <w:sz w:val="24"/>
          <w:szCs w:val="24"/>
          <w:lang w:val="uk-UA"/>
        </w:rPr>
        <w:lastRenderedPageBreak/>
        <w:t>Джерела права та їх застосування.</w:t>
      </w:r>
    </w:p>
    <w:p w:rsidR="00E42A8A" w:rsidRPr="00307081" w:rsidRDefault="00942188" w:rsidP="00FB1193">
      <w:pPr>
        <w:pStyle w:val="ae"/>
        <w:numPr>
          <w:ilvl w:val="0"/>
          <w:numId w:val="6"/>
        </w:numPr>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E42A8A" w:rsidRPr="00307081" w:rsidRDefault="00942188" w:rsidP="00FB1193">
      <w:pPr>
        <w:numPr>
          <w:ilvl w:val="0"/>
          <w:numId w:val="6"/>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E42A8A" w:rsidRPr="00307081" w:rsidRDefault="00942188" w:rsidP="00FB1193">
      <w:pPr>
        <w:numPr>
          <w:ilvl w:val="0"/>
          <w:numId w:val="6"/>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У Пояснювальній записці до </w:t>
      </w:r>
      <w:proofErr w:type="spellStart"/>
      <w:r w:rsidRPr="00307081">
        <w:rPr>
          <w:rFonts w:ascii="Times New Roman" w:eastAsia="Times New Roman" w:hAnsi="Times New Roman" w:cs="Times New Roman"/>
          <w:sz w:val="24"/>
          <w:szCs w:val="24"/>
          <w:lang w:val="uk-UA"/>
        </w:rPr>
        <w:t>проєкту</w:t>
      </w:r>
      <w:proofErr w:type="spellEnd"/>
      <w:r w:rsidRPr="00307081">
        <w:rPr>
          <w:rFonts w:ascii="Times New Roman" w:eastAsia="Times New Roman" w:hAnsi="Times New Roman" w:cs="Times New Roman"/>
          <w:sz w:val="24"/>
          <w:szCs w:val="24"/>
          <w:lang w:val="uk-UA"/>
        </w:rPr>
        <w:t xml:space="preserve"> Закону України «Про внесення змін до Конституції України (щодо правосуддя)», за результатами розгляду якого було </w:t>
      </w:r>
      <w:proofErr w:type="spellStart"/>
      <w:r w:rsidRPr="00307081">
        <w:rPr>
          <w:rFonts w:ascii="Times New Roman" w:eastAsia="Times New Roman" w:hAnsi="Times New Roman" w:cs="Times New Roman"/>
          <w:sz w:val="24"/>
          <w:szCs w:val="24"/>
          <w:lang w:val="uk-UA"/>
        </w:rPr>
        <w:t>внесено</w:t>
      </w:r>
      <w:proofErr w:type="spellEnd"/>
      <w:r w:rsidRPr="00307081">
        <w:rPr>
          <w:rFonts w:ascii="Times New Roman" w:eastAsia="Times New Roman" w:hAnsi="Times New Roman" w:cs="Times New Roman"/>
          <w:sz w:val="24"/>
          <w:szCs w:val="24"/>
          <w:lang w:val="uk-UA"/>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307081">
        <w:rPr>
          <w:rFonts w:ascii="Times New Roman" w:eastAsia="Times New Roman" w:hAnsi="Times New Roman" w:cs="Times New Roman"/>
          <w:sz w:val="24"/>
          <w:szCs w:val="24"/>
          <w:lang w:val="uk-UA"/>
        </w:rPr>
        <w:t>проєкт</w:t>
      </w:r>
      <w:proofErr w:type="spellEnd"/>
      <w:r w:rsidRPr="00307081">
        <w:rPr>
          <w:rFonts w:ascii="Times New Roman" w:eastAsia="Times New Roman" w:hAnsi="Times New Roman" w:cs="Times New Roman"/>
          <w:sz w:val="24"/>
          <w:szCs w:val="24"/>
          <w:lang w:val="uk-UA"/>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Так само, ухвалюючи Закон, законодавець у Пояснювальній записці до відповідного </w:t>
      </w:r>
      <w:proofErr w:type="spellStart"/>
      <w:r w:rsidRPr="00307081">
        <w:rPr>
          <w:rFonts w:ascii="Times New Roman" w:eastAsia="Times New Roman" w:hAnsi="Times New Roman" w:cs="Times New Roman"/>
          <w:sz w:val="24"/>
          <w:szCs w:val="24"/>
          <w:lang w:val="uk-UA"/>
        </w:rPr>
        <w:t>законопроєкту</w:t>
      </w:r>
      <w:proofErr w:type="spellEnd"/>
      <w:r w:rsidRPr="00307081">
        <w:rPr>
          <w:rFonts w:ascii="Times New Roman" w:eastAsia="Times New Roman" w:hAnsi="Times New Roman" w:cs="Times New Roman"/>
          <w:sz w:val="24"/>
          <w:szCs w:val="24"/>
          <w:lang w:val="uk-UA"/>
        </w:rPr>
        <w:t xml:space="preserve"> сформулював легітимну мету нормативно-правового </w:t>
      </w:r>
      <w:proofErr w:type="spellStart"/>
      <w:r w:rsidRPr="00307081">
        <w:rPr>
          <w:rFonts w:ascii="Times New Roman" w:eastAsia="Times New Roman" w:hAnsi="Times New Roman" w:cs="Times New Roman"/>
          <w:sz w:val="24"/>
          <w:szCs w:val="24"/>
          <w:lang w:val="uk-UA"/>
        </w:rPr>
        <w:t>акта</w:t>
      </w:r>
      <w:proofErr w:type="spellEnd"/>
      <w:r w:rsidRPr="00307081">
        <w:rPr>
          <w:rFonts w:ascii="Times New Roman" w:eastAsia="Times New Roman" w:hAnsi="Times New Roman" w:cs="Times New Roman"/>
          <w:sz w:val="24"/>
          <w:szCs w:val="24"/>
          <w:lang w:val="uk-UA"/>
        </w:rPr>
        <w:t xml:space="preserve">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307081">
        <w:rPr>
          <w:rFonts w:ascii="Times New Roman" w:eastAsia="Times New Roman" w:hAnsi="Times New Roman" w:cs="Times New Roman"/>
          <w:sz w:val="24"/>
          <w:szCs w:val="24"/>
          <w:lang w:val="uk-UA"/>
        </w:rPr>
        <w:t>законопроєкту</w:t>
      </w:r>
      <w:proofErr w:type="spellEnd"/>
      <w:r w:rsidRPr="00307081">
        <w:rPr>
          <w:rFonts w:ascii="Times New Roman" w:eastAsia="Times New Roman" w:hAnsi="Times New Roman" w:cs="Times New Roman"/>
          <w:sz w:val="24"/>
          <w:szCs w:val="24"/>
          <w:lang w:val="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98–99).</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w:t>
      </w:r>
      <w:r w:rsidRPr="00307081">
        <w:rPr>
          <w:rFonts w:ascii="Times New Roman" w:eastAsia="Times New Roman" w:hAnsi="Times New Roman" w:cs="Times New Roman"/>
          <w:sz w:val="24"/>
          <w:szCs w:val="24"/>
          <w:lang w:val="uk-UA"/>
        </w:rPr>
        <w:lastRenderedPageBreak/>
        <w:t>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E42A8A" w:rsidRPr="00307081" w:rsidRDefault="00942188" w:rsidP="00FB1193">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Процедура кваліфікаційного оцінювання здійснюється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Венеційської 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E42A8A" w:rsidRPr="00307081" w:rsidRDefault="00942188" w:rsidP="00FB1193">
      <w:pPr>
        <w:numPr>
          <w:ilvl w:val="0"/>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Відповідно до частини другої статті 83 Закону критеріями кваліфікаційного оцінювання є:</w:t>
      </w:r>
    </w:p>
    <w:p w:rsidR="00E42A8A" w:rsidRPr="00307081" w:rsidRDefault="00942188" w:rsidP="004D5AB4">
      <w:pPr>
        <w:pStyle w:val="ae"/>
        <w:numPr>
          <w:ilvl w:val="0"/>
          <w:numId w:val="12"/>
        </w:numPr>
        <w:spacing w:after="0" w:line="240" w:lineRule="auto"/>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компетентність (професійна, особиста, соціальна тощо);</w:t>
      </w:r>
    </w:p>
    <w:p w:rsidR="00E42A8A" w:rsidRPr="00307081" w:rsidRDefault="00942188" w:rsidP="004D5AB4">
      <w:pPr>
        <w:pStyle w:val="ae"/>
        <w:numPr>
          <w:ilvl w:val="0"/>
          <w:numId w:val="12"/>
        </w:numPr>
        <w:spacing w:after="0" w:line="240" w:lineRule="auto"/>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професійна етика;</w:t>
      </w:r>
    </w:p>
    <w:p w:rsidR="00E42A8A" w:rsidRPr="00307081" w:rsidRDefault="00942188" w:rsidP="004D5AB4">
      <w:pPr>
        <w:pStyle w:val="ae"/>
        <w:numPr>
          <w:ilvl w:val="0"/>
          <w:numId w:val="12"/>
        </w:numPr>
        <w:spacing w:after="0" w:line="240" w:lineRule="auto"/>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доброчесність.</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 листопада 2016 року № 143/зп-16 (у редакції рішення Вищої кваліфікаційної комісії суддів України від 13 лютого 2018 року № 20/зп-18) (далі – Положення).</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307081">
        <w:rPr>
          <w:rFonts w:ascii="Times New Roman" w:eastAsia="Times New Roman" w:hAnsi="Times New Roman" w:cs="Times New Roman"/>
          <w:sz w:val="24"/>
          <w:szCs w:val="24"/>
          <w:lang w:val="uk-UA"/>
        </w:rPr>
        <w:t>бала</w:t>
      </w:r>
      <w:proofErr w:type="spellEnd"/>
      <w:r w:rsidRPr="00307081">
        <w:rPr>
          <w:rFonts w:ascii="Times New Roman" w:eastAsia="Times New Roman" w:hAnsi="Times New Roman" w:cs="Times New Roman"/>
          <w:sz w:val="24"/>
          <w:szCs w:val="24"/>
          <w:lang w:val="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307081">
        <w:rPr>
          <w:rFonts w:ascii="Times New Roman" w:eastAsia="Times New Roman" w:hAnsi="Times New Roman" w:cs="Times New Roman"/>
          <w:sz w:val="24"/>
          <w:szCs w:val="24"/>
          <w:lang w:val="uk-UA"/>
        </w:rPr>
        <w:t>бала</w:t>
      </w:r>
      <w:proofErr w:type="spellEnd"/>
      <w:r w:rsidRPr="00307081">
        <w:rPr>
          <w:rFonts w:ascii="Times New Roman" w:eastAsia="Times New Roman" w:hAnsi="Times New Roman" w:cs="Times New Roman"/>
          <w:sz w:val="24"/>
          <w:szCs w:val="24"/>
          <w:lang w:val="uk-UA"/>
        </w:rPr>
        <w:t>, більшого за 0.</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Главою 2 розділу ІІ Положення встановлено, що відповідність судді кожному з критеріїв оцінюється за відповідними показниками, а саме:</w:t>
      </w:r>
    </w:p>
    <w:p w:rsidR="00E42A8A" w:rsidRPr="00307081" w:rsidRDefault="00942188" w:rsidP="00542CD8">
      <w:pPr>
        <w:numPr>
          <w:ilvl w:val="1"/>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lastRenderedPageBreak/>
        <w:t xml:space="preserve"> 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в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rsidR="00E42A8A" w:rsidRPr="00307081" w:rsidRDefault="00942188" w:rsidP="00542CD8">
      <w:pPr>
        <w:numPr>
          <w:ilvl w:val="1"/>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 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в суддівському досьє, і співбесіди).</w:t>
      </w:r>
    </w:p>
    <w:p w:rsidR="00E42A8A" w:rsidRPr="00307081" w:rsidRDefault="00942188" w:rsidP="00542CD8">
      <w:pPr>
        <w:numPr>
          <w:ilvl w:val="1"/>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307081">
        <w:rPr>
          <w:rFonts w:ascii="Times New Roman" w:eastAsia="Times New Roman" w:hAnsi="Times New Roman" w:cs="Times New Roman"/>
          <w:sz w:val="24"/>
          <w:szCs w:val="24"/>
          <w:lang w:val="uk-UA"/>
        </w:rPr>
        <w:t>комунікативність</w:t>
      </w:r>
      <w:proofErr w:type="spellEnd"/>
      <w:r w:rsidRPr="00307081">
        <w:rPr>
          <w:rFonts w:ascii="Times New Roman" w:eastAsia="Times New Roman" w:hAnsi="Times New Roman" w:cs="Times New Roman"/>
          <w:sz w:val="24"/>
          <w:szCs w:val="24"/>
          <w:lang w:val="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307081">
        <w:rPr>
          <w:rFonts w:ascii="Times New Roman" w:eastAsia="Times New Roman" w:hAnsi="Times New Roman" w:cs="Times New Roman"/>
          <w:sz w:val="24"/>
          <w:szCs w:val="24"/>
          <w:lang w:val="uk-UA"/>
        </w:rPr>
        <w:t>контрпродуктивних</w:t>
      </w:r>
      <w:proofErr w:type="spellEnd"/>
      <w:r w:rsidRPr="00307081">
        <w:rPr>
          <w:rFonts w:ascii="Times New Roman" w:eastAsia="Times New Roman" w:hAnsi="Times New Roman" w:cs="Times New Roman"/>
          <w:sz w:val="24"/>
          <w:szCs w:val="24"/>
          <w:lang w:val="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в суддівському досьє, і співбесіди).</w:t>
      </w:r>
    </w:p>
    <w:p w:rsidR="00E42A8A" w:rsidRPr="00307081" w:rsidRDefault="00942188" w:rsidP="00542CD8">
      <w:pPr>
        <w:numPr>
          <w:ilvl w:val="1"/>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 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в суддівському досьє, і співбесіди.</w:t>
      </w:r>
    </w:p>
    <w:p w:rsidR="00E42A8A" w:rsidRPr="00307081" w:rsidRDefault="00942188" w:rsidP="00542CD8">
      <w:pPr>
        <w:numPr>
          <w:ilvl w:val="1"/>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 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307081">
        <w:rPr>
          <w:rFonts w:ascii="Times New Roman" w:eastAsia="Times New Roman" w:hAnsi="Times New Roman" w:cs="Times New Roman"/>
          <w:sz w:val="24"/>
          <w:szCs w:val="24"/>
          <w:lang w:val="uk-UA"/>
        </w:rPr>
        <w:t>недоброчесність</w:t>
      </w:r>
      <w:proofErr w:type="spellEnd"/>
      <w:r w:rsidRPr="00307081">
        <w:rPr>
          <w:rFonts w:ascii="Times New Roman" w:eastAsia="Times New Roman" w:hAnsi="Times New Roman" w:cs="Times New Roman"/>
          <w:sz w:val="24"/>
          <w:szCs w:val="24"/>
          <w:lang w:val="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307081">
        <w:rPr>
          <w:rFonts w:ascii="Times New Roman" w:eastAsia="Times New Roman" w:hAnsi="Times New Roman" w:cs="Times New Roman"/>
          <w:sz w:val="24"/>
          <w:szCs w:val="24"/>
          <w:lang w:val="uk-UA"/>
        </w:rPr>
        <w:t>непідтвердження</w:t>
      </w:r>
      <w:proofErr w:type="spellEnd"/>
      <w:r w:rsidRPr="00307081">
        <w:rPr>
          <w:rFonts w:ascii="Times New Roman" w:eastAsia="Times New Roman" w:hAnsi="Times New Roman" w:cs="Times New Roman"/>
          <w:sz w:val="24"/>
          <w:szCs w:val="24"/>
          <w:lang w:val="uk-UA"/>
        </w:rPr>
        <w:t xml:space="preserve"> здатності судді (кандидата на посаду судді) здійснювати правосуддя у відповідному суді.</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307081">
        <w:rPr>
          <w:rFonts w:ascii="Times New Roman" w:eastAsia="Times New Roman" w:hAnsi="Times New Roman" w:cs="Times New Roman"/>
          <w:sz w:val="24"/>
          <w:szCs w:val="24"/>
          <w:lang w:val="uk-UA"/>
        </w:rPr>
        <w:t>Бангалорськими</w:t>
      </w:r>
      <w:proofErr w:type="spellEnd"/>
      <w:r w:rsidRPr="00307081">
        <w:rPr>
          <w:rFonts w:ascii="Times New Roman" w:eastAsia="Times New Roman" w:hAnsi="Times New Roman" w:cs="Times New Roman"/>
          <w:sz w:val="24"/>
          <w:szCs w:val="24"/>
          <w:lang w:val="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w:t>
      </w:r>
      <w:r w:rsidRPr="00307081">
        <w:rPr>
          <w:rFonts w:ascii="Times New Roman" w:eastAsia="Times New Roman" w:hAnsi="Times New Roman" w:cs="Times New Roman"/>
          <w:sz w:val="24"/>
          <w:szCs w:val="24"/>
          <w:lang w:val="uk-UA"/>
        </w:rPr>
        <w:lastRenderedPageBreak/>
        <w:t>вже зазначалось вище, була запроваджена у відповідь на ймовірну присутність в судовій владі некомпетентних та недоброчесних суддів.</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Пунктом 120 Регламенту Вищої кваліфікаційної комісії суддів України, затвердженому рішенням Комісії від 13 жовтня 2016 року № 81/зп-16 (у</w:t>
      </w:r>
      <w:r w:rsidR="00655385" w:rsidRPr="00307081">
        <w:rPr>
          <w:rFonts w:ascii="Times New Roman" w:eastAsia="Times New Roman" w:hAnsi="Times New Roman" w:cs="Times New Roman"/>
          <w:sz w:val="24"/>
          <w:szCs w:val="24"/>
          <w:lang w:val="uk-UA"/>
        </w:rPr>
        <w:t xml:space="preserve"> </w:t>
      </w:r>
      <w:r w:rsidRPr="00307081">
        <w:rPr>
          <w:rFonts w:ascii="Times New Roman" w:eastAsia="Times New Roman" w:hAnsi="Times New Roman" w:cs="Times New Roman"/>
          <w:sz w:val="24"/>
          <w:szCs w:val="24"/>
          <w:lang w:val="uk-UA"/>
        </w:rPr>
        <w:t>редакції рішення Комісії від 19 жовтня 2023 року № 119/зп-23, зі змінами), встановлено,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Як зазначено в рішенні Великої Палати Верховного Суду від</w:t>
      </w:r>
      <w:r w:rsidR="0082330D" w:rsidRPr="00307081">
        <w:rPr>
          <w:rFonts w:ascii="Times New Roman" w:eastAsia="Times New Roman" w:hAnsi="Times New Roman" w:cs="Times New Roman"/>
          <w:sz w:val="24"/>
          <w:szCs w:val="24"/>
          <w:lang w:val="uk-UA"/>
        </w:rPr>
        <w:t xml:space="preserve"> </w:t>
      </w:r>
      <w:r w:rsidRPr="00307081">
        <w:rPr>
          <w:rFonts w:ascii="Times New Roman" w:eastAsia="Times New Roman" w:hAnsi="Times New Roman" w:cs="Times New Roman"/>
          <w:sz w:val="24"/>
          <w:szCs w:val="24"/>
          <w:lang w:val="uk-UA"/>
        </w:rPr>
        <w:t>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За визначенням </w:t>
      </w:r>
      <w:proofErr w:type="spellStart"/>
      <w:r w:rsidRPr="00307081">
        <w:rPr>
          <w:rFonts w:ascii="Times New Roman" w:eastAsia="Times New Roman" w:hAnsi="Times New Roman" w:cs="Times New Roman"/>
          <w:sz w:val="24"/>
          <w:szCs w:val="24"/>
          <w:lang w:val="uk-UA"/>
        </w:rPr>
        <w:t>терміна</w:t>
      </w:r>
      <w:proofErr w:type="spellEnd"/>
      <w:r w:rsidRPr="00307081">
        <w:rPr>
          <w:rFonts w:ascii="Times New Roman" w:eastAsia="Times New Roman" w:hAnsi="Times New Roman" w:cs="Times New Roman"/>
          <w:sz w:val="24"/>
          <w:szCs w:val="24"/>
          <w:lang w:val="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color w:val="FF0000"/>
          <w:sz w:val="24"/>
          <w:szCs w:val="24"/>
          <w:lang w:val="uk-UA"/>
        </w:rPr>
      </w:pPr>
      <w:r w:rsidRPr="00307081">
        <w:rPr>
          <w:rFonts w:ascii="Times New Roman" w:eastAsia="Times New Roman" w:hAnsi="Times New Roman" w:cs="Times New Roman"/>
          <w:sz w:val="24"/>
          <w:szCs w:val="24"/>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w:t>
      </w:r>
      <w:proofErr w:type="spellStart"/>
      <w:r w:rsidRPr="00307081">
        <w:rPr>
          <w:rFonts w:ascii="Times New Roman" w:eastAsia="Times New Roman" w:hAnsi="Times New Roman" w:cs="Times New Roman"/>
          <w:sz w:val="24"/>
          <w:szCs w:val="24"/>
          <w:lang w:val="uk-UA"/>
        </w:rPr>
        <w:t>недоброчесність</w:t>
      </w:r>
      <w:proofErr w:type="spellEnd"/>
      <w:r w:rsidRPr="00307081">
        <w:rPr>
          <w:rFonts w:ascii="Times New Roman" w:eastAsia="Times New Roman" w:hAnsi="Times New Roman" w:cs="Times New Roman"/>
          <w:sz w:val="24"/>
          <w:szCs w:val="24"/>
          <w:lang w:val="uk-UA"/>
        </w:rPr>
        <w:t>,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Статтею 1 Кодексу суддівської етики, затвердженого рішенням ХІ</w:t>
      </w:r>
      <w:r w:rsidR="009E5313" w:rsidRPr="00307081">
        <w:rPr>
          <w:rFonts w:ascii="Times New Roman" w:eastAsia="Times New Roman" w:hAnsi="Times New Roman" w:cs="Times New Roman"/>
          <w:sz w:val="24"/>
          <w:szCs w:val="24"/>
          <w:lang w:val="uk-UA"/>
        </w:rPr>
        <w:t xml:space="preserve"> </w:t>
      </w:r>
      <w:r w:rsidRPr="00307081">
        <w:rPr>
          <w:rFonts w:ascii="Times New Roman" w:eastAsia="Times New Roman" w:hAnsi="Times New Roman" w:cs="Times New Roman"/>
          <w:sz w:val="24"/>
          <w:szCs w:val="24"/>
          <w:lang w:val="uk-UA"/>
        </w:rPr>
        <w:t>з’їзду суддів України від 22 лютого 2013 року (Кодекс є релевантним для оцінки минулої поведінки судді), передбачалося,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щоб, на думку обізнаного та розсудливого стороннього спостерігача, його поведінка була бездоганною.</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Роз’яснюючи зазначені положення, Рада суддів України в Коментарі до Кодексу суддівської етики, затвердженому рішенням Ради суддів 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w:t>
      </w:r>
      <w:r w:rsidRPr="00307081">
        <w:rPr>
          <w:rFonts w:ascii="Times New Roman" w:eastAsia="Times New Roman" w:hAnsi="Times New Roman" w:cs="Times New Roman"/>
          <w:sz w:val="24"/>
          <w:szCs w:val="24"/>
          <w:lang w:val="uk-UA"/>
        </w:rPr>
        <w:lastRenderedPageBreak/>
        <w:t>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Норми подібного змісту містить Кодекс суддівської етики, затверджений рішенням XХ чергового з’їзду суддів України від 18 вересня 2024 року: суддя як носій судової влади повинен бути прикладом неухильного дотримання принципу верховенства права і вимог закону, присяги судді (частина перша статті 1 цього 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(стаття 3 цього кодексу).</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У сукупності з положеннями розділу XII «Прикінцеві та перехідні положення» Закону, у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у формі активної реалізації права бути заслуханим в контексті змісту сумнівів Комісії, які можуть виникнути під час дослідження досьє та/або проведення співбесіди, у його відповідності критеріям кваліфікаційного оцінювання.</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під час дослідження досьє та проведення співбесіди переконливої інформації з метою спростувати такий сумнів.</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Крім того, Велика Палата Верховного Суду в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 (зазначений підхід викладено в пункті 28 постанови Великої Палати Верховного Суду від 21 листопада 2018 року у справі № 9901/623/18).</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w:t>
      </w:r>
      <w:proofErr w:type="spellStart"/>
      <w:r w:rsidRPr="00307081">
        <w:rPr>
          <w:rFonts w:ascii="Times New Roman" w:eastAsia="Times New Roman" w:hAnsi="Times New Roman" w:cs="Times New Roman"/>
          <w:sz w:val="24"/>
          <w:szCs w:val="24"/>
          <w:lang w:val="uk-UA"/>
        </w:rPr>
        <w:t>непідтвердження</w:t>
      </w:r>
      <w:proofErr w:type="spellEnd"/>
      <w:r w:rsidRPr="00307081">
        <w:rPr>
          <w:rFonts w:ascii="Times New Roman" w:eastAsia="Times New Roman" w:hAnsi="Times New Roman" w:cs="Times New Roman"/>
          <w:sz w:val="24"/>
          <w:szCs w:val="24"/>
          <w:lang w:val="uk-UA"/>
        </w:rPr>
        <w:t xml:space="preserve"> відповідності судді критеріям професійної етики та доброчесності – також мотиви його прийняття або відхилення.</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З огляду на викладене звільнення судді з посади за результатами кваліфікаційного оцінювання на відповідність займаній посаді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w:t>
      </w:r>
      <w:r w:rsidRPr="00307081">
        <w:rPr>
          <w:rFonts w:ascii="Times New Roman" w:eastAsia="Times New Roman" w:hAnsi="Times New Roman" w:cs="Times New Roman"/>
          <w:sz w:val="24"/>
          <w:szCs w:val="24"/>
          <w:lang w:val="uk-UA"/>
        </w:rPr>
        <w:lastRenderedPageBreak/>
        <w:t>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Таким чином, запропоновані механізми дають змогу якісно оновити судову систему без ризику зупинення її функціонування, не створюючи істотних перешкод, які могли б спричинити порушення права особи на доступ до правосуддя.</w:t>
      </w:r>
    </w:p>
    <w:p w:rsidR="00E42A8A" w:rsidRPr="00307081" w:rsidRDefault="00942188" w:rsidP="00542CD8">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b/>
          <w:sz w:val="24"/>
          <w:szCs w:val="24"/>
          <w:lang w:val="uk-UA"/>
        </w:rPr>
        <w:t>Оцінювання відповідності судді за критерієм професійної компетентності.</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 </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За результатами складення анонімного пи</w:t>
      </w:r>
      <w:r w:rsidR="00DD5F5C" w:rsidRPr="00307081">
        <w:rPr>
          <w:rFonts w:ascii="Times New Roman" w:eastAsia="Times New Roman" w:hAnsi="Times New Roman" w:cs="Times New Roman"/>
          <w:sz w:val="24"/>
          <w:szCs w:val="24"/>
          <w:lang w:val="uk-UA"/>
        </w:rPr>
        <w:t>сьмового тестування суддя набрав</w:t>
      </w:r>
      <w:r w:rsidRPr="00307081">
        <w:rPr>
          <w:rFonts w:ascii="Times New Roman" w:eastAsia="Times New Roman" w:hAnsi="Times New Roman" w:cs="Times New Roman"/>
          <w:sz w:val="24"/>
          <w:szCs w:val="24"/>
          <w:lang w:val="uk-UA"/>
        </w:rPr>
        <w:t xml:space="preserve"> </w:t>
      </w:r>
      <w:r w:rsidR="00DD5F5C" w:rsidRPr="00307081">
        <w:rPr>
          <w:rFonts w:ascii="Times New Roman" w:eastAsia="Times New Roman" w:hAnsi="Times New Roman" w:cs="Times New Roman"/>
          <w:sz w:val="24"/>
          <w:szCs w:val="24"/>
          <w:lang w:val="uk-UA"/>
        </w:rPr>
        <w:t>77,625 </w:t>
      </w:r>
      <w:proofErr w:type="spellStart"/>
      <w:r w:rsidRPr="00307081">
        <w:rPr>
          <w:rFonts w:ascii="Times New Roman" w:eastAsia="Times New Roman" w:hAnsi="Times New Roman" w:cs="Times New Roman"/>
          <w:sz w:val="24"/>
          <w:szCs w:val="24"/>
          <w:lang w:val="uk-UA"/>
        </w:rPr>
        <w:t>бала</w:t>
      </w:r>
      <w:proofErr w:type="spellEnd"/>
      <w:r w:rsidRPr="00307081">
        <w:rPr>
          <w:rFonts w:ascii="Times New Roman" w:eastAsia="Times New Roman" w:hAnsi="Times New Roman" w:cs="Times New Roman"/>
          <w:sz w:val="24"/>
          <w:szCs w:val="24"/>
          <w:lang w:val="uk-UA"/>
        </w:rPr>
        <w:t xml:space="preserve">, за виконання практичного завдання – </w:t>
      </w:r>
      <w:r w:rsidR="00DD5F5C" w:rsidRPr="00307081">
        <w:rPr>
          <w:rFonts w:ascii="Times New Roman" w:eastAsia="Times New Roman" w:hAnsi="Times New Roman" w:cs="Times New Roman"/>
          <w:sz w:val="24"/>
          <w:szCs w:val="24"/>
          <w:lang w:val="uk-UA"/>
        </w:rPr>
        <w:t>78,5</w:t>
      </w:r>
      <w:r w:rsidRPr="00307081">
        <w:rPr>
          <w:rFonts w:ascii="Times New Roman" w:eastAsia="Times New Roman" w:hAnsi="Times New Roman" w:cs="Times New Roman"/>
          <w:sz w:val="24"/>
          <w:szCs w:val="24"/>
          <w:lang w:val="uk-UA"/>
        </w:rPr>
        <w:t> </w:t>
      </w:r>
      <w:proofErr w:type="spellStart"/>
      <w:r w:rsidRPr="00307081">
        <w:rPr>
          <w:rFonts w:ascii="Times New Roman" w:eastAsia="Times New Roman" w:hAnsi="Times New Roman" w:cs="Times New Roman"/>
          <w:sz w:val="24"/>
          <w:szCs w:val="24"/>
          <w:lang w:val="uk-UA"/>
        </w:rPr>
        <w:t>бал</w:t>
      </w:r>
      <w:r w:rsidR="009C3A94" w:rsidRPr="00307081">
        <w:rPr>
          <w:rFonts w:ascii="Times New Roman" w:eastAsia="Times New Roman" w:hAnsi="Times New Roman" w:cs="Times New Roman"/>
          <w:sz w:val="24"/>
          <w:szCs w:val="24"/>
          <w:lang w:val="uk-UA"/>
        </w:rPr>
        <w:t>а</w:t>
      </w:r>
      <w:proofErr w:type="spellEnd"/>
      <w:r w:rsidRPr="00307081">
        <w:rPr>
          <w:rFonts w:ascii="Times New Roman" w:eastAsia="Times New Roman" w:hAnsi="Times New Roman" w:cs="Times New Roman"/>
          <w:sz w:val="24"/>
          <w:szCs w:val="24"/>
          <w:lang w:val="uk-UA"/>
        </w:rPr>
        <w:t>.</w:t>
      </w:r>
      <w:r w:rsidR="00DD5F5C" w:rsidRPr="00307081">
        <w:rPr>
          <w:rFonts w:ascii="Times New Roman" w:eastAsia="Times New Roman" w:hAnsi="Times New Roman" w:cs="Times New Roman"/>
          <w:sz w:val="24"/>
          <w:szCs w:val="24"/>
          <w:lang w:val="uk-UA"/>
        </w:rPr>
        <w:t xml:space="preserve"> </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Отже, за вказаними показниками </w:t>
      </w:r>
      <w:r w:rsidR="00DD5F5C" w:rsidRPr="00307081">
        <w:rPr>
          <w:rFonts w:ascii="Times New Roman" w:eastAsia="Times New Roman" w:hAnsi="Times New Roman" w:cs="Times New Roman"/>
          <w:sz w:val="24"/>
          <w:szCs w:val="24"/>
          <w:lang w:val="uk-UA"/>
        </w:rPr>
        <w:t>Гаврилюк В.О. набрав</w:t>
      </w:r>
      <w:r w:rsidRPr="00307081">
        <w:rPr>
          <w:rFonts w:ascii="Times New Roman" w:eastAsia="Times New Roman" w:hAnsi="Times New Roman" w:cs="Times New Roman"/>
          <w:sz w:val="24"/>
          <w:szCs w:val="24"/>
          <w:lang w:val="uk-UA"/>
        </w:rPr>
        <w:t xml:space="preserve"> </w:t>
      </w:r>
      <w:r w:rsidR="00DD5F5C" w:rsidRPr="00307081">
        <w:rPr>
          <w:rFonts w:ascii="Times New Roman" w:eastAsia="Times New Roman" w:hAnsi="Times New Roman" w:cs="Times New Roman"/>
          <w:sz w:val="24"/>
          <w:szCs w:val="24"/>
          <w:lang w:val="uk-UA"/>
        </w:rPr>
        <w:t>156,125</w:t>
      </w:r>
      <w:r w:rsidRPr="00307081">
        <w:rPr>
          <w:rFonts w:ascii="Times New Roman" w:eastAsia="Times New Roman" w:hAnsi="Times New Roman" w:cs="Times New Roman"/>
          <w:sz w:val="24"/>
          <w:szCs w:val="24"/>
          <w:lang w:val="uk-UA"/>
        </w:rPr>
        <w:t> </w:t>
      </w:r>
      <w:proofErr w:type="spellStart"/>
      <w:r w:rsidRPr="00307081">
        <w:rPr>
          <w:rFonts w:ascii="Times New Roman" w:eastAsia="Times New Roman" w:hAnsi="Times New Roman" w:cs="Times New Roman"/>
          <w:sz w:val="24"/>
          <w:szCs w:val="24"/>
          <w:lang w:val="uk-UA"/>
        </w:rPr>
        <w:t>бала</w:t>
      </w:r>
      <w:proofErr w:type="spellEnd"/>
      <w:r w:rsidRPr="00307081">
        <w:rPr>
          <w:rFonts w:ascii="Times New Roman" w:eastAsia="Times New Roman" w:hAnsi="Times New Roman" w:cs="Times New Roman"/>
          <w:sz w:val="24"/>
          <w:szCs w:val="24"/>
          <w:lang w:val="uk-UA"/>
        </w:rPr>
        <w:t>.</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У підсумку Комісія дійшла висновку, що ефективність здійснення правосуддя суддею </w:t>
      </w:r>
      <w:r w:rsidR="002F4B06" w:rsidRPr="00307081">
        <w:rPr>
          <w:rFonts w:ascii="Times New Roman" w:eastAsia="Times New Roman" w:hAnsi="Times New Roman" w:cs="Times New Roman"/>
          <w:sz w:val="24"/>
          <w:szCs w:val="24"/>
          <w:lang w:val="uk-UA"/>
        </w:rPr>
        <w:t>Гаврилюком В.О.</w:t>
      </w:r>
      <w:r w:rsidRPr="00307081">
        <w:rPr>
          <w:rFonts w:ascii="Times New Roman" w:eastAsia="Times New Roman" w:hAnsi="Times New Roman" w:cs="Times New Roman"/>
          <w:sz w:val="24"/>
          <w:szCs w:val="24"/>
          <w:lang w:val="uk-UA"/>
        </w:rPr>
        <w:t xml:space="preserve"> необхідно оцінити в</w:t>
      </w:r>
      <w:r w:rsidR="00D30CC6" w:rsidRPr="00307081">
        <w:rPr>
          <w:rFonts w:ascii="Times New Roman" w:eastAsia="Times New Roman" w:hAnsi="Times New Roman" w:cs="Times New Roman"/>
          <w:sz w:val="24"/>
          <w:szCs w:val="24"/>
          <w:lang w:val="uk-UA"/>
        </w:rPr>
        <w:t xml:space="preserve"> 75</w:t>
      </w:r>
      <w:r w:rsidR="00412B10" w:rsidRPr="00307081">
        <w:rPr>
          <w:rFonts w:ascii="Times New Roman" w:eastAsia="Times New Roman" w:hAnsi="Times New Roman" w:cs="Times New Roman"/>
          <w:sz w:val="24"/>
          <w:szCs w:val="24"/>
          <w:lang w:val="uk-UA"/>
        </w:rPr>
        <w:t xml:space="preserve"> </w:t>
      </w:r>
      <w:r w:rsidRPr="00307081">
        <w:rPr>
          <w:rFonts w:ascii="Times New Roman" w:eastAsia="Times New Roman" w:hAnsi="Times New Roman" w:cs="Times New Roman"/>
          <w:sz w:val="24"/>
          <w:szCs w:val="24"/>
          <w:lang w:val="uk-UA"/>
        </w:rPr>
        <w:t>бал</w:t>
      </w:r>
      <w:r w:rsidR="00B6758E" w:rsidRPr="00307081">
        <w:rPr>
          <w:rFonts w:ascii="Times New Roman" w:eastAsia="Times New Roman" w:hAnsi="Times New Roman" w:cs="Times New Roman"/>
          <w:sz w:val="24"/>
          <w:szCs w:val="24"/>
          <w:lang w:val="uk-UA"/>
        </w:rPr>
        <w:t>ів</w:t>
      </w:r>
      <w:r w:rsidRPr="00307081">
        <w:rPr>
          <w:rFonts w:ascii="Times New Roman" w:eastAsia="Times New Roman" w:hAnsi="Times New Roman" w:cs="Times New Roman"/>
          <w:sz w:val="24"/>
          <w:szCs w:val="24"/>
          <w:lang w:val="uk-UA"/>
        </w:rPr>
        <w:t>.</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w:t>
      </w:r>
      <w:r w:rsidR="00210413" w:rsidRPr="00307081">
        <w:rPr>
          <w:rFonts w:ascii="Times New Roman" w:eastAsia="Times New Roman" w:hAnsi="Times New Roman" w:cs="Times New Roman"/>
          <w:sz w:val="24"/>
          <w:szCs w:val="24"/>
          <w:lang w:val="uk-UA"/>
        </w:rPr>
        <w:t>а</w:t>
      </w:r>
      <w:r w:rsidRPr="00307081">
        <w:rPr>
          <w:rFonts w:ascii="Times New Roman" w:eastAsia="Times New Roman" w:hAnsi="Times New Roman" w:cs="Times New Roman"/>
          <w:sz w:val="24"/>
          <w:szCs w:val="24"/>
          <w:lang w:val="uk-UA"/>
        </w:rPr>
        <w:t>ні в конкретному випадку.</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Комісія дійшла висновку, що показник діяльності судді щодо підвищення фахового рівня оцінюється в</w:t>
      </w:r>
      <w:r w:rsidR="00412B10" w:rsidRPr="00307081">
        <w:rPr>
          <w:rFonts w:ascii="Times New Roman" w:eastAsia="Times New Roman" w:hAnsi="Times New Roman" w:cs="Times New Roman"/>
          <w:sz w:val="24"/>
          <w:szCs w:val="24"/>
          <w:lang w:val="uk-UA"/>
        </w:rPr>
        <w:t xml:space="preserve"> 1</w:t>
      </w:r>
      <w:r w:rsidRPr="00307081">
        <w:rPr>
          <w:rFonts w:ascii="Times New Roman" w:eastAsia="Times New Roman" w:hAnsi="Times New Roman" w:cs="Times New Roman"/>
          <w:sz w:val="24"/>
          <w:szCs w:val="24"/>
          <w:lang w:val="uk-UA"/>
        </w:rPr>
        <w:t> бал.</w:t>
      </w:r>
    </w:p>
    <w:p w:rsidR="00E42A8A" w:rsidRPr="00307081" w:rsidRDefault="00942188" w:rsidP="00542CD8">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b/>
          <w:sz w:val="24"/>
          <w:szCs w:val="24"/>
          <w:lang w:val="uk-UA"/>
        </w:rPr>
        <w:t>Оцінювання відповідності судді за критерієм особистої компетентності.</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Комісією встановлено, що </w:t>
      </w:r>
      <w:r w:rsidR="004160A1" w:rsidRPr="00307081">
        <w:rPr>
          <w:rFonts w:ascii="Times New Roman" w:eastAsia="Times New Roman" w:hAnsi="Times New Roman" w:cs="Times New Roman"/>
          <w:sz w:val="24"/>
          <w:szCs w:val="24"/>
          <w:lang w:val="uk-UA"/>
        </w:rPr>
        <w:t>Гаврилюк В.О.</w:t>
      </w:r>
      <w:r w:rsidRPr="00307081">
        <w:rPr>
          <w:rFonts w:ascii="Times New Roman" w:eastAsia="Times New Roman" w:hAnsi="Times New Roman" w:cs="Times New Roman"/>
          <w:sz w:val="24"/>
          <w:szCs w:val="24"/>
          <w:lang w:val="uk-UA"/>
        </w:rPr>
        <w:t xml:space="preserve"> пройш</w:t>
      </w:r>
      <w:r w:rsidR="004160A1" w:rsidRPr="00307081">
        <w:rPr>
          <w:rFonts w:ascii="Times New Roman" w:eastAsia="Times New Roman" w:hAnsi="Times New Roman" w:cs="Times New Roman"/>
          <w:sz w:val="24"/>
          <w:szCs w:val="24"/>
          <w:lang w:val="uk-UA"/>
        </w:rPr>
        <w:t>ов</w:t>
      </w:r>
      <w:r w:rsidRPr="00307081">
        <w:rPr>
          <w:rFonts w:ascii="Times New Roman" w:eastAsia="Times New Roman" w:hAnsi="Times New Roman" w:cs="Times New Roman"/>
          <w:sz w:val="24"/>
          <w:szCs w:val="24"/>
          <w:lang w:val="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w:t>
      </w:r>
      <w:r w:rsidRPr="00307081">
        <w:rPr>
          <w:rFonts w:ascii="Times New Roman" w:eastAsia="Times New Roman" w:hAnsi="Times New Roman" w:cs="Times New Roman"/>
          <w:sz w:val="24"/>
          <w:szCs w:val="24"/>
          <w:lang w:val="uk-UA"/>
        </w:rPr>
        <w:lastRenderedPageBreak/>
        <w:t>професійної етики та доброчесності. На підставі аналізу висновку, дослідження інформації, що міститься в досьє, та співбесіди відповідність судді за критерієм особистої компетентності оцінено в</w:t>
      </w:r>
      <w:r w:rsidR="004160A1" w:rsidRPr="00307081">
        <w:rPr>
          <w:rFonts w:ascii="Times New Roman" w:eastAsia="Times New Roman" w:hAnsi="Times New Roman" w:cs="Times New Roman"/>
          <w:sz w:val="24"/>
          <w:szCs w:val="24"/>
          <w:lang w:val="uk-UA"/>
        </w:rPr>
        <w:t xml:space="preserve"> </w:t>
      </w:r>
      <w:r w:rsidR="00BB282B" w:rsidRPr="00307081">
        <w:rPr>
          <w:rFonts w:ascii="Times New Roman" w:eastAsia="Times New Roman" w:hAnsi="Times New Roman" w:cs="Times New Roman"/>
          <w:sz w:val="24"/>
          <w:szCs w:val="24"/>
          <w:lang w:val="uk-UA"/>
        </w:rPr>
        <w:t xml:space="preserve">59 </w:t>
      </w:r>
      <w:r w:rsidRPr="00307081">
        <w:rPr>
          <w:rFonts w:ascii="Times New Roman" w:eastAsia="Times New Roman" w:hAnsi="Times New Roman" w:cs="Times New Roman"/>
          <w:sz w:val="24"/>
          <w:szCs w:val="24"/>
          <w:lang w:val="uk-UA"/>
        </w:rPr>
        <w:t>балів.</w:t>
      </w:r>
    </w:p>
    <w:p w:rsidR="00E42A8A" w:rsidRPr="00307081" w:rsidRDefault="00942188" w:rsidP="00542CD8">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b/>
          <w:sz w:val="24"/>
          <w:szCs w:val="24"/>
          <w:lang w:val="uk-UA"/>
        </w:rPr>
        <w:t>Оцінювання відповідності судді за критерієм соціальної компетентності.</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307081">
        <w:rPr>
          <w:rFonts w:ascii="Times New Roman" w:eastAsia="Times New Roman" w:hAnsi="Times New Roman" w:cs="Times New Roman"/>
          <w:sz w:val="24"/>
          <w:szCs w:val="24"/>
          <w:lang w:val="uk-UA"/>
        </w:rPr>
        <w:t>комунікативність</w:t>
      </w:r>
      <w:proofErr w:type="spellEnd"/>
      <w:r w:rsidRPr="00307081">
        <w:rPr>
          <w:rFonts w:ascii="Times New Roman" w:eastAsia="Times New Roman" w:hAnsi="Times New Roman" w:cs="Times New Roman"/>
          <w:sz w:val="24"/>
          <w:szCs w:val="24"/>
          <w:lang w:val="uk-UA"/>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307081">
        <w:rPr>
          <w:rFonts w:ascii="Times New Roman" w:eastAsia="Times New Roman" w:hAnsi="Times New Roman" w:cs="Times New Roman"/>
          <w:sz w:val="24"/>
          <w:szCs w:val="24"/>
          <w:lang w:val="uk-UA"/>
        </w:rPr>
        <w:t>контрпродуктивних</w:t>
      </w:r>
      <w:proofErr w:type="spellEnd"/>
      <w:r w:rsidRPr="00307081">
        <w:rPr>
          <w:rFonts w:ascii="Times New Roman" w:eastAsia="Times New Roman" w:hAnsi="Times New Roman" w:cs="Times New Roman"/>
          <w:sz w:val="24"/>
          <w:szCs w:val="24"/>
          <w:lang w:val="uk-UA"/>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w:t>
      </w:r>
      <w:r w:rsidR="00EA6E97" w:rsidRPr="00307081">
        <w:rPr>
          <w:rFonts w:ascii="Times New Roman" w:eastAsia="Times New Roman" w:hAnsi="Times New Roman" w:cs="Times New Roman"/>
          <w:sz w:val="24"/>
          <w:szCs w:val="24"/>
          <w:lang w:val="uk-UA"/>
        </w:rPr>
        <w:t>в</w:t>
      </w:r>
      <w:r w:rsidR="00E40892" w:rsidRPr="00307081">
        <w:rPr>
          <w:rFonts w:ascii="Times New Roman" w:eastAsia="Times New Roman" w:hAnsi="Times New Roman" w:cs="Times New Roman"/>
          <w:sz w:val="24"/>
          <w:szCs w:val="24"/>
          <w:lang w:val="uk-UA"/>
        </w:rPr>
        <w:t xml:space="preserve"> 49 </w:t>
      </w:r>
      <w:r w:rsidRPr="00307081">
        <w:rPr>
          <w:rFonts w:ascii="Times New Roman" w:eastAsia="Times New Roman" w:hAnsi="Times New Roman" w:cs="Times New Roman"/>
          <w:sz w:val="24"/>
          <w:szCs w:val="24"/>
          <w:lang w:val="uk-UA"/>
        </w:rPr>
        <w:t>балів.</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У підсумку за критерієм компетентності (професійної, особистої та соціальної) суддя </w:t>
      </w:r>
      <w:r w:rsidR="00EA6E97" w:rsidRPr="00307081">
        <w:rPr>
          <w:rFonts w:ascii="Times New Roman" w:eastAsia="Times New Roman" w:hAnsi="Times New Roman" w:cs="Times New Roman"/>
          <w:sz w:val="24"/>
          <w:szCs w:val="24"/>
          <w:lang w:val="uk-UA"/>
        </w:rPr>
        <w:t>Гаврилюк В.О.</w:t>
      </w:r>
      <w:r w:rsidRPr="00307081">
        <w:rPr>
          <w:rFonts w:ascii="Times New Roman" w:eastAsia="Times New Roman" w:hAnsi="Times New Roman" w:cs="Times New Roman"/>
          <w:sz w:val="24"/>
          <w:szCs w:val="24"/>
          <w:lang w:val="uk-UA"/>
        </w:rPr>
        <w:t xml:space="preserve"> набра</w:t>
      </w:r>
      <w:r w:rsidR="00EA6E97" w:rsidRPr="00307081">
        <w:rPr>
          <w:rFonts w:ascii="Times New Roman" w:eastAsia="Times New Roman" w:hAnsi="Times New Roman" w:cs="Times New Roman"/>
          <w:sz w:val="24"/>
          <w:szCs w:val="24"/>
          <w:lang w:val="uk-UA"/>
        </w:rPr>
        <w:t>в</w:t>
      </w:r>
      <w:r w:rsidR="00D30CC6" w:rsidRPr="00307081">
        <w:rPr>
          <w:rFonts w:ascii="Times New Roman" w:eastAsia="Times New Roman" w:hAnsi="Times New Roman" w:cs="Times New Roman"/>
          <w:sz w:val="24"/>
          <w:szCs w:val="24"/>
          <w:lang w:val="uk-UA"/>
        </w:rPr>
        <w:t xml:space="preserve"> 340</w:t>
      </w:r>
      <w:r w:rsidR="00E40892" w:rsidRPr="00307081">
        <w:rPr>
          <w:rFonts w:ascii="Times New Roman" w:eastAsia="Times New Roman" w:hAnsi="Times New Roman" w:cs="Times New Roman"/>
          <w:sz w:val="24"/>
          <w:szCs w:val="24"/>
          <w:lang w:val="uk-UA"/>
        </w:rPr>
        <w:t>,125</w:t>
      </w:r>
      <w:r w:rsidRPr="00307081">
        <w:rPr>
          <w:rFonts w:ascii="Times New Roman" w:eastAsia="Times New Roman" w:hAnsi="Times New Roman" w:cs="Times New Roman"/>
          <w:sz w:val="24"/>
          <w:szCs w:val="24"/>
          <w:lang w:val="uk-UA"/>
        </w:rPr>
        <w:t> </w:t>
      </w:r>
      <w:proofErr w:type="spellStart"/>
      <w:r w:rsidRPr="00307081">
        <w:rPr>
          <w:rFonts w:ascii="Times New Roman" w:eastAsia="Times New Roman" w:hAnsi="Times New Roman" w:cs="Times New Roman"/>
          <w:sz w:val="24"/>
          <w:szCs w:val="24"/>
          <w:lang w:val="uk-UA"/>
        </w:rPr>
        <w:t>бала</w:t>
      </w:r>
      <w:proofErr w:type="spellEnd"/>
      <w:r w:rsidRPr="00307081">
        <w:rPr>
          <w:rFonts w:ascii="Times New Roman" w:eastAsia="Times New Roman" w:hAnsi="Times New Roman" w:cs="Times New Roman"/>
          <w:sz w:val="24"/>
          <w:szCs w:val="24"/>
          <w:lang w:val="uk-UA"/>
        </w:rPr>
        <w:t>.</w:t>
      </w:r>
    </w:p>
    <w:p w:rsidR="00E42A8A" w:rsidRPr="00307081" w:rsidRDefault="00942188" w:rsidP="00542CD8">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b/>
          <w:sz w:val="24"/>
          <w:szCs w:val="24"/>
          <w:lang w:val="uk-UA"/>
        </w:rPr>
        <w:t>Оцінювання відповідності судді за критерієм професійної етики та доброчесності.</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Пунктами 8–9 глави 2 розділу II Положення передбачено, що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307081">
        <w:rPr>
          <w:rFonts w:ascii="Times New Roman" w:eastAsia="Times New Roman" w:hAnsi="Times New Roman" w:cs="Times New Roman"/>
          <w:sz w:val="24"/>
          <w:szCs w:val="24"/>
          <w:lang w:val="uk-UA"/>
        </w:rPr>
        <w:t>недоброчесність</w:t>
      </w:r>
      <w:proofErr w:type="spellEnd"/>
      <w:r w:rsidRPr="00307081">
        <w:rPr>
          <w:rFonts w:ascii="Times New Roman" w:eastAsia="Times New Roman" w:hAnsi="Times New Roman" w:cs="Times New Roman"/>
          <w:sz w:val="24"/>
          <w:szCs w:val="24"/>
          <w:lang w:val="uk-UA"/>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Ці показники оцінюються за результатами співбесіди та дослідження інформації, яка міститься в суддівському досьє, зокрема:</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2) декларації особи, уповноваженої на виконання функцій держави або місцевого самоврядування;</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3) результатів перевірки декларації особи, уповноваженої на виконання функцій держави або місцевого самоврядування (за наявності);</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4) декларації родинних зв’язків судді та декларації доброчесності судді;</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5) результатів регулярного оцінювання;</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6) результатів перевірки декларації родинних зв’язків судді та декларації доброчесності судді (за наявності);</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7) висновків або інформації ГРД (за наявності);</w:t>
      </w:r>
    </w:p>
    <w:p w:rsidR="00E42A8A" w:rsidRPr="00307081" w:rsidRDefault="00942188" w:rsidP="00542CD8">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8) іншої інформації, що включена до суддівського досьє.</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У матеріалах суддівського досьє відсутні відомості щодо наявності незабезпечених зобов’язань майнового характеру, що може мати істотний вплив на здійснення </w:t>
      </w:r>
      <w:r w:rsidR="001E02D1" w:rsidRPr="00307081">
        <w:rPr>
          <w:rFonts w:ascii="Times New Roman" w:eastAsia="Times New Roman" w:hAnsi="Times New Roman" w:cs="Times New Roman"/>
          <w:sz w:val="24"/>
          <w:szCs w:val="24"/>
          <w:lang w:val="uk-UA"/>
        </w:rPr>
        <w:t>Гаврилюком В.О.</w:t>
      </w:r>
      <w:r w:rsidRPr="00307081">
        <w:rPr>
          <w:rFonts w:ascii="Times New Roman" w:eastAsia="Times New Roman" w:hAnsi="Times New Roman" w:cs="Times New Roman"/>
          <w:sz w:val="24"/>
          <w:szCs w:val="24"/>
          <w:lang w:val="uk-UA"/>
        </w:rPr>
        <w:t xml:space="preserve"> правосуддя. До дисциплінарної відпо</w:t>
      </w:r>
      <w:r w:rsidR="001E02D1" w:rsidRPr="00307081">
        <w:rPr>
          <w:rFonts w:ascii="Times New Roman" w:eastAsia="Times New Roman" w:hAnsi="Times New Roman" w:cs="Times New Roman"/>
          <w:sz w:val="24"/>
          <w:szCs w:val="24"/>
          <w:lang w:val="uk-UA"/>
        </w:rPr>
        <w:t>відальності суддя не притягував</w:t>
      </w:r>
      <w:r w:rsidRPr="00307081">
        <w:rPr>
          <w:rFonts w:ascii="Times New Roman" w:eastAsia="Times New Roman" w:hAnsi="Times New Roman" w:cs="Times New Roman"/>
          <w:sz w:val="24"/>
          <w:szCs w:val="24"/>
          <w:lang w:val="uk-UA"/>
        </w:rPr>
        <w:t>ся.</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При оцінюванні відповідності судді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Ураховуючи наведене, Комісія зауважує, що під час кваліфікаційного оцінювання </w:t>
      </w:r>
      <w:r w:rsidR="00357FC0" w:rsidRPr="00307081">
        <w:rPr>
          <w:rFonts w:ascii="Times New Roman" w:eastAsia="Times New Roman" w:hAnsi="Times New Roman" w:cs="Times New Roman"/>
          <w:sz w:val="24"/>
          <w:szCs w:val="24"/>
          <w:lang w:val="uk-UA"/>
        </w:rPr>
        <w:t>Гаврилюка В.О.</w:t>
      </w:r>
      <w:r w:rsidRPr="00307081">
        <w:rPr>
          <w:rFonts w:ascii="Times New Roman" w:eastAsia="Times New Roman" w:hAnsi="Times New Roman" w:cs="Times New Roman"/>
          <w:sz w:val="24"/>
          <w:szCs w:val="24"/>
          <w:lang w:val="uk-UA"/>
        </w:rPr>
        <w:t xml:space="preserve"> було досліджено висновок ГРД </w:t>
      </w:r>
      <w:r w:rsidR="00E529E5" w:rsidRPr="00307081">
        <w:rPr>
          <w:rFonts w:ascii="Times New Roman" w:eastAsia="Times New Roman" w:hAnsi="Times New Roman" w:cs="Times New Roman"/>
          <w:sz w:val="24"/>
          <w:szCs w:val="24"/>
          <w:lang w:val="uk-UA"/>
        </w:rPr>
        <w:t>у новій редакції</w:t>
      </w:r>
      <w:r w:rsidR="00357FC0" w:rsidRPr="00307081">
        <w:rPr>
          <w:rFonts w:ascii="Times New Roman" w:eastAsia="Times New Roman" w:hAnsi="Times New Roman" w:cs="Times New Roman"/>
          <w:sz w:val="24"/>
          <w:szCs w:val="24"/>
          <w:lang w:val="uk-UA"/>
        </w:rPr>
        <w:t xml:space="preserve">, який </w:t>
      </w:r>
      <w:r w:rsidR="00357FC0" w:rsidRPr="00307081">
        <w:rPr>
          <w:rFonts w:ascii="Times New Roman" w:eastAsia="Times New Roman" w:hAnsi="Times New Roman" w:cs="Times New Roman"/>
          <w:sz w:val="24"/>
          <w:szCs w:val="24"/>
          <w:lang w:val="uk-UA"/>
        </w:rPr>
        <w:lastRenderedPageBreak/>
        <w:t>затверджено</w:t>
      </w:r>
      <w:r w:rsidR="00E529E5" w:rsidRPr="00307081">
        <w:rPr>
          <w:rFonts w:ascii="Times New Roman" w:eastAsia="Times New Roman" w:hAnsi="Times New Roman" w:cs="Times New Roman"/>
          <w:sz w:val="24"/>
          <w:szCs w:val="24"/>
          <w:lang w:val="uk-UA"/>
        </w:rPr>
        <w:t xml:space="preserve"> </w:t>
      </w:r>
      <w:r w:rsidR="00357FC0" w:rsidRPr="00307081">
        <w:rPr>
          <w:rFonts w:ascii="Times New Roman" w:eastAsia="Times New Roman" w:hAnsi="Times New Roman" w:cs="Times New Roman"/>
          <w:sz w:val="24"/>
          <w:szCs w:val="24"/>
          <w:lang w:val="uk-UA"/>
        </w:rPr>
        <w:t xml:space="preserve">02 квітня 2025 </w:t>
      </w:r>
      <w:r w:rsidRPr="00307081">
        <w:rPr>
          <w:rFonts w:ascii="Times New Roman" w:eastAsia="Times New Roman" w:hAnsi="Times New Roman" w:cs="Times New Roman"/>
          <w:sz w:val="24"/>
          <w:szCs w:val="24"/>
          <w:lang w:val="uk-UA"/>
        </w:rPr>
        <w:t>року, письмові пояснення судді, надіслані на адресу Комісії, усні пояснення, надані під час співбесіди, подані суддею декларації, а також інформація, надана державними органами на запити Комісії стосовно судді.</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У разі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307081">
        <w:rPr>
          <w:rFonts w:ascii="Times New Roman" w:eastAsia="Times New Roman" w:hAnsi="Times New Roman" w:cs="Times New Roman"/>
          <w:sz w:val="24"/>
          <w:szCs w:val="24"/>
          <w:lang w:val="uk-UA"/>
        </w:rPr>
        <w:t>Бангалорських</w:t>
      </w:r>
      <w:proofErr w:type="spellEnd"/>
      <w:r w:rsidRPr="00307081">
        <w:rPr>
          <w:rFonts w:ascii="Times New Roman" w:eastAsia="Times New Roman" w:hAnsi="Times New Roman" w:cs="Times New Roman"/>
          <w:sz w:val="24"/>
          <w:szCs w:val="24"/>
          <w:lang w:val="uk-UA"/>
        </w:rPr>
        <w:t xml:space="preserve"> принципах поведінки суддів від 19 травня 2006 року (схвалені резолюцією Економічної та соціальної ради ООН від</w:t>
      </w:r>
      <w:r w:rsidR="009E5313" w:rsidRPr="00307081">
        <w:rPr>
          <w:rFonts w:ascii="Times New Roman" w:eastAsia="Times New Roman" w:hAnsi="Times New Roman" w:cs="Times New Roman"/>
          <w:sz w:val="24"/>
          <w:szCs w:val="24"/>
          <w:lang w:val="uk-UA"/>
        </w:rPr>
        <w:t xml:space="preserve"> </w:t>
      </w:r>
      <w:r w:rsidRPr="00307081">
        <w:rPr>
          <w:rFonts w:ascii="Times New Roman" w:eastAsia="Times New Roman" w:hAnsi="Times New Roman" w:cs="Times New Roman"/>
          <w:sz w:val="24"/>
          <w:szCs w:val="24"/>
          <w:lang w:val="uk-UA"/>
        </w:rPr>
        <w:t>27 липня 2006 року № 2006/23), а також у Кодексі суддівської етики (пункт 12 постанови Великої Палати Верховного Суду від 16 червня 2022 року у справі № 9901/57/19).</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І хоча Комісія вважає себе зобов’язаною вжити заходів для перевірки обставин, які стали підставою для виникнення обґрунтованого сумніву, суддя повинен брати активну участь у його спростуванні. Використовуючи чіткі та переконливі докази, суддя може розвіяти обґрунтований сумнів у наявності індикатора (показника), що свідчить про його невідповідність критеріям професійної етики та доброчесності. Водночас під стандартом доказування – «чіткі та переконливі докази», Комісією для 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фактичні твердження судді є правдою.</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Якщо суддя не в змозі спростувати наявність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Отже, Комісія має виключити наявність будь-яких сумнівних фактів щодо поведінки судді не лише з погляду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E42A8A" w:rsidRPr="00307081" w:rsidRDefault="00942188"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Суддя</w:t>
      </w:r>
      <w:r w:rsidR="00357FC0" w:rsidRPr="00307081">
        <w:rPr>
          <w:rFonts w:ascii="Times New Roman" w:eastAsia="Times New Roman" w:hAnsi="Times New Roman" w:cs="Times New Roman"/>
          <w:sz w:val="24"/>
          <w:szCs w:val="24"/>
          <w:lang w:val="uk-UA"/>
        </w:rPr>
        <w:t xml:space="preserve"> Гаврилюк В.О.</w:t>
      </w:r>
      <w:r w:rsidRPr="00307081">
        <w:rPr>
          <w:rFonts w:ascii="Times New Roman" w:eastAsia="Times New Roman" w:hAnsi="Times New Roman" w:cs="Times New Roman"/>
          <w:sz w:val="24"/>
          <w:szCs w:val="24"/>
          <w:lang w:val="uk-UA"/>
        </w:rPr>
        <w:t>, ознайо</w:t>
      </w:r>
      <w:r w:rsidR="00357FC0" w:rsidRPr="00307081">
        <w:rPr>
          <w:rFonts w:ascii="Times New Roman" w:eastAsia="Times New Roman" w:hAnsi="Times New Roman" w:cs="Times New Roman"/>
          <w:sz w:val="24"/>
          <w:szCs w:val="24"/>
          <w:lang w:val="uk-UA"/>
        </w:rPr>
        <w:t>мившись із висновком ГРД, надав</w:t>
      </w:r>
      <w:r w:rsidRPr="00307081">
        <w:rPr>
          <w:rFonts w:ascii="Times New Roman" w:eastAsia="Times New Roman" w:hAnsi="Times New Roman" w:cs="Times New Roman"/>
          <w:sz w:val="24"/>
          <w:szCs w:val="24"/>
          <w:lang w:val="uk-UA"/>
        </w:rPr>
        <w:t xml:space="preserve"> </w:t>
      </w:r>
      <w:r w:rsidR="002852F3" w:rsidRPr="00307081">
        <w:rPr>
          <w:rFonts w:ascii="Times New Roman" w:eastAsia="Times New Roman" w:hAnsi="Times New Roman" w:cs="Times New Roman"/>
          <w:sz w:val="24"/>
          <w:szCs w:val="24"/>
          <w:lang w:val="uk-UA"/>
        </w:rPr>
        <w:t xml:space="preserve">такі </w:t>
      </w:r>
      <w:r w:rsidR="00357FC0" w:rsidRPr="00307081">
        <w:rPr>
          <w:rFonts w:ascii="Times New Roman" w:eastAsia="Times New Roman" w:hAnsi="Times New Roman" w:cs="Times New Roman"/>
          <w:sz w:val="24"/>
          <w:szCs w:val="24"/>
          <w:lang w:val="uk-UA"/>
        </w:rPr>
        <w:t xml:space="preserve">пояснення. </w:t>
      </w:r>
    </w:p>
    <w:p w:rsidR="00074C19" w:rsidRPr="00307081" w:rsidRDefault="006868D5" w:rsidP="006868D5">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Щодо декларування автомобіля </w:t>
      </w:r>
      <w:proofErr w:type="spellStart"/>
      <w:r w:rsidRPr="00307081">
        <w:rPr>
          <w:rFonts w:ascii="Times New Roman" w:eastAsia="Times New Roman" w:hAnsi="Times New Roman" w:cs="Times New Roman"/>
          <w:sz w:val="24"/>
          <w:szCs w:val="24"/>
          <w:lang w:val="uk-UA"/>
        </w:rPr>
        <w:t>V</w:t>
      </w:r>
      <w:r w:rsidRPr="00307081">
        <w:rPr>
          <w:rFonts w:ascii="Times New Roman" w:hAnsi="Times New Roman" w:cs="Times New Roman"/>
          <w:sz w:val="24"/>
          <w:szCs w:val="24"/>
          <w:lang w:val="uk-UA"/>
        </w:rPr>
        <w:t>olkswagen</w:t>
      </w:r>
      <w:proofErr w:type="spellEnd"/>
      <w:r w:rsidRPr="00307081">
        <w:rPr>
          <w:rFonts w:ascii="Times New Roman" w:hAnsi="Times New Roman" w:cs="Times New Roman"/>
          <w:sz w:val="24"/>
          <w:szCs w:val="24"/>
          <w:lang w:val="uk-UA"/>
        </w:rPr>
        <w:t xml:space="preserve"> </w:t>
      </w:r>
      <w:proofErr w:type="spellStart"/>
      <w:r w:rsidRPr="00307081">
        <w:rPr>
          <w:rFonts w:ascii="Times New Roman" w:hAnsi="Times New Roman" w:cs="Times New Roman"/>
          <w:sz w:val="24"/>
          <w:szCs w:val="24"/>
          <w:lang w:val="uk-UA"/>
        </w:rPr>
        <w:t>Bora</w:t>
      </w:r>
      <w:proofErr w:type="spellEnd"/>
      <w:r w:rsidRPr="00307081">
        <w:rPr>
          <w:rFonts w:ascii="Times New Roman" w:hAnsi="Times New Roman" w:cs="Times New Roman"/>
          <w:sz w:val="24"/>
          <w:szCs w:val="24"/>
          <w:lang w:val="uk-UA"/>
        </w:rPr>
        <w:t xml:space="preserve">, 2004 року випуску придбаного у 2013 </w:t>
      </w:r>
      <w:r w:rsidR="002852F3" w:rsidRPr="00307081">
        <w:rPr>
          <w:rFonts w:ascii="Times New Roman" w:hAnsi="Times New Roman" w:cs="Times New Roman"/>
          <w:sz w:val="24"/>
          <w:szCs w:val="24"/>
          <w:lang w:val="uk-UA"/>
        </w:rPr>
        <w:t xml:space="preserve">році </w:t>
      </w:r>
      <w:r w:rsidRPr="00307081">
        <w:rPr>
          <w:rFonts w:ascii="Times New Roman" w:hAnsi="Times New Roman" w:cs="Times New Roman"/>
          <w:sz w:val="24"/>
          <w:szCs w:val="24"/>
          <w:lang w:val="uk-UA"/>
        </w:rPr>
        <w:t>за 50 000 гривень.</w:t>
      </w:r>
    </w:p>
    <w:p w:rsidR="006868D5" w:rsidRPr="00307081" w:rsidRDefault="006868D5" w:rsidP="00EE16A9">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hAnsi="Times New Roman" w:cs="Times New Roman"/>
          <w:sz w:val="24"/>
          <w:szCs w:val="24"/>
          <w:lang w:val="uk-UA"/>
        </w:rPr>
        <w:t>Гаврилюк В.О. зазначив, що у 2013 році ним придбано вказаний автомобіль</w:t>
      </w:r>
      <w:r w:rsidR="002852F3" w:rsidRPr="00307081">
        <w:rPr>
          <w:rFonts w:ascii="Times New Roman" w:hAnsi="Times New Roman" w:cs="Times New Roman"/>
          <w:sz w:val="24"/>
          <w:szCs w:val="24"/>
          <w:lang w:val="uk-UA"/>
        </w:rPr>
        <w:t>,</w:t>
      </w:r>
      <w:r w:rsidRPr="00307081">
        <w:rPr>
          <w:rFonts w:ascii="Times New Roman" w:hAnsi="Times New Roman" w:cs="Times New Roman"/>
          <w:sz w:val="24"/>
          <w:szCs w:val="24"/>
          <w:lang w:val="uk-UA"/>
        </w:rPr>
        <w:t xml:space="preserve"> вартість якого становила 50 000 грн. Така вартість була узгоджена з продавцем цього автомобіля, враховуючи його технічний стан. Джерелами походження коштів на купівлю автомобіля були його власні заощадження за період роботи, починаючи з 2002 року. На</w:t>
      </w:r>
      <w:r w:rsidR="002852F3" w:rsidRPr="00307081">
        <w:rPr>
          <w:rFonts w:ascii="Times New Roman" w:hAnsi="Times New Roman" w:cs="Times New Roman"/>
          <w:sz w:val="24"/>
          <w:szCs w:val="24"/>
          <w:lang w:val="uk-UA"/>
        </w:rPr>
        <w:t xml:space="preserve"> </w:t>
      </w:r>
      <w:r w:rsidRPr="00307081">
        <w:rPr>
          <w:rFonts w:ascii="Times New Roman" w:hAnsi="Times New Roman" w:cs="Times New Roman"/>
          <w:sz w:val="24"/>
          <w:szCs w:val="24"/>
          <w:lang w:val="uk-UA"/>
        </w:rPr>
        <w:t>жаль</w:t>
      </w:r>
      <w:r w:rsidR="002852F3" w:rsidRPr="00307081">
        <w:rPr>
          <w:rFonts w:ascii="Times New Roman" w:hAnsi="Times New Roman" w:cs="Times New Roman"/>
          <w:sz w:val="24"/>
          <w:szCs w:val="24"/>
          <w:lang w:val="uk-UA"/>
        </w:rPr>
        <w:t>,</w:t>
      </w:r>
      <w:r w:rsidRPr="00307081">
        <w:rPr>
          <w:rFonts w:ascii="Times New Roman" w:hAnsi="Times New Roman" w:cs="Times New Roman"/>
          <w:sz w:val="24"/>
          <w:szCs w:val="24"/>
          <w:lang w:val="uk-UA"/>
        </w:rPr>
        <w:t xml:space="preserve"> у нього </w:t>
      </w:r>
      <w:r w:rsidR="00964833" w:rsidRPr="00307081">
        <w:rPr>
          <w:rFonts w:ascii="Times New Roman" w:hAnsi="Times New Roman" w:cs="Times New Roman"/>
          <w:sz w:val="24"/>
          <w:szCs w:val="24"/>
          <w:lang w:val="uk-UA"/>
        </w:rPr>
        <w:t xml:space="preserve">не </w:t>
      </w:r>
      <w:proofErr w:type="spellStart"/>
      <w:r w:rsidR="00964833" w:rsidRPr="00307081">
        <w:rPr>
          <w:rFonts w:ascii="Times New Roman" w:hAnsi="Times New Roman" w:cs="Times New Roman"/>
          <w:sz w:val="24"/>
          <w:szCs w:val="24"/>
          <w:lang w:val="uk-UA"/>
        </w:rPr>
        <w:t>збере</w:t>
      </w:r>
      <w:r w:rsidRPr="00307081">
        <w:rPr>
          <w:rFonts w:ascii="Times New Roman" w:hAnsi="Times New Roman" w:cs="Times New Roman"/>
          <w:sz w:val="24"/>
          <w:szCs w:val="24"/>
          <w:lang w:val="uk-UA"/>
        </w:rPr>
        <w:t>гл</w:t>
      </w:r>
      <w:r w:rsidR="00EE16A9" w:rsidRPr="00307081">
        <w:rPr>
          <w:rFonts w:ascii="Times New Roman" w:hAnsi="Times New Roman" w:cs="Times New Roman"/>
          <w:sz w:val="24"/>
          <w:szCs w:val="24"/>
          <w:lang w:val="uk-UA"/>
        </w:rPr>
        <w:t>ася</w:t>
      </w:r>
      <w:proofErr w:type="spellEnd"/>
      <w:r w:rsidRPr="00307081">
        <w:rPr>
          <w:rFonts w:ascii="Times New Roman" w:hAnsi="Times New Roman" w:cs="Times New Roman"/>
          <w:sz w:val="24"/>
          <w:szCs w:val="24"/>
          <w:lang w:val="uk-UA"/>
        </w:rPr>
        <w:t xml:space="preserve"> угода купівлі-продажу, тому документально підтвердити вартість автомобіля не може.</w:t>
      </w:r>
    </w:p>
    <w:p w:rsidR="00313FF7" w:rsidRPr="00307081" w:rsidRDefault="00313FF7" w:rsidP="00542CD8">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hAnsi="Times New Roman" w:cs="Times New Roman"/>
          <w:color w:val="000000"/>
          <w:sz w:val="24"/>
          <w:szCs w:val="24"/>
          <w:shd w:val="clear" w:color="auto" w:fill="FFFFFF"/>
          <w:lang w:val="uk-UA"/>
        </w:rPr>
        <w:t xml:space="preserve">На запитання Комісії щодо технічного стану автомобіля </w:t>
      </w:r>
      <w:proofErr w:type="spellStart"/>
      <w:r w:rsidRPr="00307081">
        <w:rPr>
          <w:rFonts w:ascii="Times New Roman" w:eastAsia="Times New Roman" w:hAnsi="Times New Roman" w:cs="Times New Roman"/>
          <w:sz w:val="24"/>
          <w:szCs w:val="24"/>
          <w:lang w:val="uk-UA"/>
        </w:rPr>
        <w:t>V</w:t>
      </w:r>
      <w:r w:rsidRPr="00307081">
        <w:rPr>
          <w:rFonts w:ascii="Times New Roman" w:hAnsi="Times New Roman" w:cs="Times New Roman"/>
          <w:sz w:val="24"/>
          <w:szCs w:val="24"/>
          <w:lang w:val="uk-UA"/>
        </w:rPr>
        <w:t>olkswagen</w:t>
      </w:r>
      <w:proofErr w:type="spellEnd"/>
      <w:r w:rsidRPr="00307081">
        <w:rPr>
          <w:rFonts w:ascii="Times New Roman" w:hAnsi="Times New Roman" w:cs="Times New Roman"/>
          <w:sz w:val="24"/>
          <w:szCs w:val="24"/>
          <w:lang w:val="uk-UA"/>
        </w:rPr>
        <w:t xml:space="preserve"> </w:t>
      </w:r>
      <w:proofErr w:type="spellStart"/>
      <w:r w:rsidRPr="00307081">
        <w:rPr>
          <w:rFonts w:ascii="Times New Roman" w:hAnsi="Times New Roman" w:cs="Times New Roman"/>
          <w:sz w:val="24"/>
          <w:szCs w:val="24"/>
          <w:lang w:val="uk-UA"/>
        </w:rPr>
        <w:t>Bora</w:t>
      </w:r>
      <w:proofErr w:type="spellEnd"/>
      <w:r w:rsidR="00457811" w:rsidRPr="00307081">
        <w:rPr>
          <w:rFonts w:ascii="Times New Roman" w:hAnsi="Times New Roman" w:cs="Times New Roman"/>
          <w:sz w:val="24"/>
          <w:szCs w:val="24"/>
          <w:lang w:val="uk-UA"/>
        </w:rPr>
        <w:t xml:space="preserve">, обставин його придбання, зокрема щодо вибору автомобіля та продавця, наявності альтернативних варіантів і </w:t>
      </w:r>
      <w:r w:rsidR="00684B85" w:rsidRPr="00307081">
        <w:rPr>
          <w:rFonts w:ascii="Times New Roman" w:hAnsi="Times New Roman" w:cs="Times New Roman"/>
          <w:sz w:val="24"/>
          <w:szCs w:val="24"/>
          <w:lang w:val="uk-UA"/>
        </w:rPr>
        <w:t>відповідності ринковій вартості</w:t>
      </w:r>
      <w:r w:rsidRPr="00307081">
        <w:rPr>
          <w:rFonts w:ascii="Times New Roman" w:hAnsi="Times New Roman" w:cs="Times New Roman"/>
          <w:sz w:val="24"/>
          <w:szCs w:val="24"/>
          <w:lang w:val="uk-UA"/>
        </w:rPr>
        <w:t xml:space="preserve">, Гаврилюк В.О. </w:t>
      </w:r>
      <w:r w:rsidR="00457811" w:rsidRPr="00307081">
        <w:rPr>
          <w:rFonts w:ascii="Times New Roman" w:hAnsi="Times New Roman" w:cs="Times New Roman"/>
          <w:sz w:val="24"/>
          <w:szCs w:val="24"/>
          <w:lang w:val="uk-UA"/>
        </w:rPr>
        <w:t>пояснив</w:t>
      </w:r>
      <w:r w:rsidRPr="00307081">
        <w:rPr>
          <w:rFonts w:ascii="Times New Roman" w:hAnsi="Times New Roman" w:cs="Times New Roman"/>
          <w:sz w:val="24"/>
          <w:szCs w:val="24"/>
          <w:lang w:val="uk-UA"/>
        </w:rPr>
        <w:t>, що на момент</w:t>
      </w:r>
      <w:r w:rsidR="00865324" w:rsidRPr="00307081">
        <w:rPr>
          <w:rFonts w:ascii="Times New Roman" w:hAnsi="Times New Roman" w:cs="Times New Roman"/>
          <w:sz w:val="24"/>
          <w:szCs w:val="24"/>
          <w:lang w:val="uk-UA"/>
        </w:rPr>
        <w:t xml:space="preserve"> його</w:t>
      </w:r>
      <w:r w:rsidRPr="00307081">
        <w:rPr>
          <w:rFonts w:ascii="Times New Roman" w:hAnsi="Times New Roman" w:cs="Times New Roman"/>
          <w:sz w:val="24"/>
          <w:szCs w:val="24"/>
          <w:lang w:val="uk-UA"/>
        </w:rPr>
        <w:t xml:space="preserve"> придбання автомобілем можна було керувати, однак відразу почав здійснювати </w:t>
      </w:r>
      <w:r w:rsidR="00865324" w:rsidRPr="00307081">
        <w:rPr>
          <w:rFonts w:ascii="Times New Roman" w:hAnsi="Times New Roman" w:cs="Times New Roman"/>
          <w:sz w:val="24"/>
          <w:szCs w:val="24"/>
          <w:lang w:val="uk-UA"/>
        </w:rPr>
        <w:t>ремонтні роботи</w:t>
      </w:r>
      <w:r w:rsidR="00837296" w:rsidRPr="00307081">
        <w:rPr>
          <w:rFonts w:ascii="Times New Roman" w:hAnsi="Times New Roman" w:cs="Times New Roman"/>
          <w:sz w:val="24"/>
          <w:szCs w:val="24"/>
          <w:lang w:val="uk-UA"/>
        </w:rPr>
        <w:t>, оскільки були проблеми із системою охолодження коробки передач</w:t>
      </w:r>
      <w:r w:rsidRPr="00307081">
        <w:rPr>
          <w:rFonts w:ascii="Times New Roman" w:hAnsi="Times New Roman" w:cs="Times New Roman"/>
          <w:sz w:val="24"/>
          <w:szCs w:val="24"/>
          <w:lang w:val="uk-UA"/>
        </w:rPr>
        <w:t xml:space="preserve">. </w:t>
      </w:r>
      <w:r w:rsidR="00457811" w:rsidRPr="00307081">
        <w:rPr>
          <w:rFonts w:ascii="Times New Roman" w:hAnsi="Times New Roman" w:cs="Times New Roman"/>
          <w:sz w:val="24"/>
          <w:szCs w:val="24"/>
          <w:lang w:val="uk-UA"/>
        </w:rPr>
        <w:t xml:space="preserve">Автомобіль було придбано на </w:t>
      </w:r>
      <w:proofErr w:type="spellStart"/>
      <w:r w:rsidR="00457811" w:rsidRPr="00307081">
        <w:rPr>
          <w:rFonts w:ascii="Times New Roman" w:hAnsi="Times New Roman" w:cs="Times New Roman"/>
          <w:sz w:val="24"/>
          <w:szCs w:val="24"/>
          <w:lang w:val="uk-UA"/>
        </w:rPr>
        <w:t>автобазарі</w:t>
      </w:r>
      <w:proofErr w:type="spellEnd"/>
      <w:r w:rsidR="00457811" w:rsidRPr="00307081">
        <w:rPr>
          <w:rFonts w:ascii="Times New Roman" w:hAnsi="Times New Roman" w:cs="Times New Roman"/>
          <w:sz w:val="24"/>
          <w:szCs w:val="24"/>
          <w:lang w:val="uk-UA"/>
        </w:rPr>
        <w:t xml:space="preserve"> у м. Києві</w:t>
      </w:r>
      <w:r w:rsidR="00684B85" w:rsidRPr="00307081">
        <w:rPr>
          <w:rFonts w:ascii="Times New Roman" w:hAnsi="Times New Roman" w:cs="Times New Roman"/>
          <w:sz w:val="24"/>
          <w:szCs w:val="24"/>
          <w:lang w:val="uk-UA"/>
        </w:rPr>
        <w:t>.</w:t>
      </w:r>
      <w:r w:rsidR="00457811" w:rsidRPr="00307081">
        <w:rPr>
          <w:rFonts w:ascii="Times New Roman" w:hAnsi="Times New Roman" w:cs="Times New Roman"/>
          <w:sz w:val="24"/>
          <w:szCs w:val="24"/>
          <w:lang w:val="uk-UA"/>
        </w:rPr>
        <w:t xml:space="preserve"> </w:t>
      </w:r>
      <w:r w:rsidR="00C5525B" w:rsidRPr="00307081">
        <w:rPr>
          <w:rFonts w:ascii="Times New Roman" w:hAnsi="Times New Roman" w:cs="Times New Roman"/>
          <w:sz w:val="24"/>
          <w:szCs w:val="24"/>
          <w:lang w:val="uk-UA"/>
        </w:rPr>
        <w:t xml:space="preserve">Було розглянуто декілька варіантів </w:t>
      </w:r>
      <w:r w:rsidR="00C5525B" w:rsidRPr="00307081">
        <w:rPr>
          <w:rFonts w:ascii="Times New Roman" w:hAnsi="Times New Roman" w:cs="Times New Roman"/>
          <w:sz w:val="24"/>
          <w:szCs w:val="24"/>
          <w:lang w:val="uk-UA"/>
        </w:rPr>
        <w:lastRenderedPageBreak/>
        <w:t xml:space="preserve">аналогічних моделей автомобіля. </w:t>
      </w:r>
      <w:r w:rsidR="00684B85" w:rsidRPr="00307081">
        <w:rPr>
          <w:rFonts w:ascii="Times New Roman" w:hAnsi="Times New Roman" w:cs="Times New Roman"/>
          <w:sz w:val="24"/>
          <w:szCs w:val="24"/>
          <w:lang w:val="uk-UA"/>
        </w:rPr>
        <w:t>В</w:t>
      </w:r>
      <w:r w:rsidR="00457811" w:rsidRPr="00307081">
        <w:rPr>
          <w:rFonts w:ascii="Times New Roman" w:hAnsi="Times New Roman" w:cs="Times New Roman"/>
          <w:sz w:val="24"/>
          <w:szCs w:val="24"/>
          <w:lang w:val="uk-UA"/>
        </w:rPr>
        <w:t>ибір саме цього автомобіля був зумовлений його технічним станом. Під час огляду автомобіля йому надавалася технічна допомога особою, знайомим його родича, який має технічні навички</w:t>
      </w:r>
      <w:r w:rsidR="00E26BEC" w:rsidRPr="00307081">
        <w:rPr>
          <w:rFonts w:ascii="Times New Roman" w:hAnsi="Times New Roman" w:cs="Times New Roman"/>
          <w:sz w:val="24"/>
          <w:szCs w:val="24"/>
          <w:lang w:val="uk-UA"/>
        </w:rPr>
        <w:t xml:space="preserve"> та певні знання</w:t>
      </w:r>
      <w:r w:rsidR="00457811" w:rsidRPr="00307081">
        <w:rPr>
          <w:rFonts w:ascii="Times New Roman" w:hAnsi="Times New Roman" w:cs="Times New Roman"/>
          <w:sz w:val="24"/>
          <w:szCs w:val="24"/>
          <w:lang w:val="uk-UA"/>
        </w:rPr>
        <w:t xml:space="preserve">. </w:t>
      </w:r>
      <w:r w:rsidR="00090405" w:rsidRPr="00307081">
        <w:rPr>
          <w:rFonts w:ascii="Times New Roman" w:hAnsi="Times New Roman" w:cs="Times New Roman"/>
          <w:sz w:val="24"/>
          <w:szCs w:val="24"/>
          <w:lang w:val="uk-UA"/>
        </w:rPr>
        <w:t>Вартість автомобіля відповідала ринковій вартості на момент його придбання</w:t>
      </w:r>
      <w:r w:rsidR="00E26BEC" w:rsidRPr="00307081">
        <w:rPr>
          <w:rFonts w:ascii="Times New Roman" w:hAnsi="Times New Roman" w:cs="Times New Roman"/>
          <w:sz w:val="24"/>
          <w:szCs w:val="24"/>
          <w:lang w:val="uk-UA"/>
        </w:rPr>
        <w:t>.</w:t>
      </w:r>
      <w:r w:rsidR="00457811" w:rsidRPr="00307081">
        <w:rPr>
          <w:rFonts w:ascii="Times New Roman" w:hAnsi="Times New Roman" w:cs="Times New Roman"/>
          <w:sz w:val="24"/>
          <w:szCs w:val="24"/>
          <w:lang w:val="uk-UA"/>
        </w:rPr>
        <w:t xml:space="preserve">  </w:t>
      </w:r>
    </w:p>
    <w:p w:rsidR="00865324" w:rsidRPr="00307081" w:rsidRDefault="00865324" w:rsidP="00662568">
      <w:pPr>
        <w:numPr>
          <w:ilvl w:val="0"/>
          <w:numId w:val="6"/>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hAnsi="Times New Roman" w:cs="Times New Roman"/>
          <w:color w:val="000000"/>
          <w:sz w:val="24"/>
          <w:szCs w:val="24"/>
          <w:shd w:val="clear" w:color="auto" w:fill="FFFFFF"/>
          <w:lang w:val="uk-UA"/>
        </w:rPr>
        <w:t>На запитання представника ГРД,</w:t>
      </w:r>
      <w:r w:rsidR="000C185B" w:rsidRPr="00307081">
        <w:rPr>
          <w:rFonts w:ascii="Times New Roman" w:hAnsi="Times New Roman" w:cs="Times New Roman"/>
          <w:color w:val="000000"/>
          <w:sz w:val="24"/>
          <w:szCs w:val="24"/>
          <w:shd w:val="clear" w:color="auto" w:fill="FFFFFF"/>
          <w:lang w:val="uk-UA"/>
        </w:rPr>
        <w:t xml:space="preserve"> </w:t>
      </w:r>
      <w:r w:rsidR="00C5525B" w:rsidRPr="00307081">
        <w:rPr>
          <w:rFonts w:ascii="Times New Roman" w:hAnsi="Times New Roman" w:cs="Times New Roman"/>
          <w:color w:val="000000"/>
          <w:sz w:val="24"/>
          <w:szCs w:val="24"/>
          <w:shd w:val="clear" w:color="auto" w:fill="FFFFFF"/>
          <w:lang w:val="uk-UA"/>
        </w:rPr>
        <w:t>чи звертав</w:t>
      </w:r>
      <w:r w:rsidR="00684B85" w:rsidRPr="00307081">
        <w:rPr>
          <w:rFonts w:ascii="Times New Roman" w:hAnsi="Times New Roman" w:cs="Times New Roman"/>
          <w:color w:val="000000"/>
          <w:sz w:val="24"/>
          <w:szCs w:val="24"/>
          <w:shd w:val="clear" w:color="auto" w:fill="FFFFFF"/>
          <w:lang w:val="uk-UA"/>
        </w:rPr>
        <w:t xml:space="preserve">ся </w:t>
      </w:r>
      <w:r w:rsidR="00C5525B" w:rsidRPr="00307081">
        <w:rPr>
          <w:rFonts w:ascii="Times New Roman" w:hAnsi="Times New Roman" w:cs="Times New Roman"/>
          <w:color w:val="000000"/>
          <w:sz w:val="24"/>
          <w:szCs w:val="24"/>
          <w:shd w:val="clear" w:color="auto" w:fill="FFFFFF"/>
          <w:lang w:val="uk-UA"/>
        </w:rPr>
        <w:t>Гаврилюк В.О.</w:t>
      </w:r>
      <w:r w:rsidR="00684B85" w:rsidRPr="00307081">
        <w:rPr>
          <w:rFonts w:ascii="Times New Roman" w:hAnsi="Times New Roman" w:cs="Times New Roman"/>
          <w:color w:val="000000"/>
          <w:sz w:val="24"/>
          <w:szCs w:val="24"/>
          <w:shd w:val="clear" w:color="auto" w:fill="FFFFFF"/>
          <w:lang w:val="uk-UA"/>
        </w:rPr>
        <w:t xml:space="preserve"> до станцій </w:t>
      </w:r>
      <w:r w:rsidR="00A46911" w:rsidRPr="00307081">
        <w:rPr>
          <w:rFonts w:ascii="Times New Roman" w:hAnsi="Times New Roman" w:cs="Times New Roman"/>
          <w:color w:val="000000"/>
          <w:sz w:val="24"/>
          <w:szCs w:val="24"/>
          <w:shd w:val="clear" w:color="auto" w:fill="FFFFFF"/>
          <w:lang w:val="uk-UA"/>
        </w:rPr>
        <w:t>технічного обслуговування з автомобілем та чи наявні</w:t>
      </w:r>
      <w:r w:rsidR="00F724C7" w:rsidRPr="00307081">
        <w:rPr>
          <w:rFonts w:ascii="Times New Roman" w:hAnsi="Times New Roman" w:cs="Times New Roman"/>
          <w:color w:val="000000"/>
          <w:sz w:val="24"/>
          <w:szCs w:val="24"/>
          <w:shd w:val="clear" w:color="auto" w:fill="FFFFFF"/>
          <w:lang w:val="uk-UA"/>
        </w:rPr>
        <w:t xml:space="preserve"> </w:t>
      </w:r>
      <w:r w:rsidR="002852F3" w:rsidRPr="00307081">
        <w:rPr>
          <w:rFonts w:ascii="Times New Roman" w:hAnsi="Times New Roman" w:cs="Times New Roman"/>
          <w:color w:val="000000"/>
          <w:sz w:val="24"/>
          <w:szCs w:val="24"/>
          <w:shd w:val="clear" w:color="auto" w:fill="FFFFFF"/>
          <w:lang w:val="uk-UA"/>
        </w:rPr>
        <w:t>в</w:t>
      </w:r>
      <w:r w:rsidR="00F724C7" w:rsidRPr="00307081">
        <w:rPr>
          <w:rFonts w:ascii="Times New Roman" w:hAnsi="Times New Roman" w:cs="Times New Roman"/>
          <w:color w:val="000000"/>
          <w:sz w:val="24"/>
          <w:szCs w:val="24"/>
          <w:shd w:val="clear" w:color="auto" w:fill="FFFFFF"/>
          <w:lang w:val="uk-UA"/>
        </w:rPr>
        <w:t xml:space="preserve"> нього</w:t>
      </w:r>
      <w:r w:rsidR="00A46911" w:rsidRPr="00307081">
        <w:rPr>
          <w:rFonts w:ascii="Times New Roman" w:hAnsi="Times New Roman" w:cs="Times New Roman"/>
          <w:color w:val="000000"/>
          <w:sz w:val="24"/>
          <w:szCs w:val="24"/>
          <w:shd w:val="clear" w:color="auto" w:fill="FFFFFF"/>
          <w:lang w:val="uk-UA"/>
        </w:rPr>
        <w:t xml:space="preserve"> підтвердні документи,</w:t>
      </w:r>
      <w:r w:rsidR="00C13B15" w:rsidRPr="00307081">
        <w:rPr>
          <w:rFonts w:ascii="Times New Roman" w:hAnsi="Times New Roman" w:cs="Times New Roman"/>
          <w:color w:val="000000"/>
          <w:sz w:val="24"/>
          <w:szCs w:val="24"/>
          <w:shd w:val="clear" w:color="auto" w:fill="FFFFFF"/>
          <w:lang w:val="uk-UA"/>
        </w:rPr>
        <w:t xml:space="preserve"> вартість ремонтних робіт автомобіля,</w:t>
      </w:r>
      <w:r w:rsidR="00A46911" w:rsidRPr="00307081">
        <w:rPr>
          <w:rFonts w:ascii="Times New Roman" w:hAnsi="Times New Roman" w:cs="Times New Roman"/>
          <w:color w:val="000000"/>
          <w:sz w:val="24"/>
          <w:szCs w:val="24"/>
          <w:shd w:val="clear" w:color="auto" w:fill="FFFFFF"/>
          <w:lang w:val="uk-UA"/>
        </w:rPr>
        <w:t xml:space="preserve"> а також чи призвели проблеми із системою охолодження коробки передач до такого технічного стану автомобіля, за якого його вартість знижується до рівня металобрухту, Гаврилюк В.О. відповів, що </w:t>
      </w:r>
      <w:r w:rsidR="00A82E43" w:rsidRPr="00307081">
        <w:rPr>
          <w:rFonts w:ascii="Times New Roman" w:hAnsi="Times New Roman" w:cs="Times New Roman"/>
          <w:color w:val="000000"/>
          <w:sz w:val="24"/>
          <w:szCs w:val="24"/>
          <w:shd w:val="clear" w:color="auto" w:fill="FFFFFF"/>
          <w:lang w:val="uk-UA"/>
        </w:rPr>
        <w:t>підтверджувальн</w:t>
      </w:r>
      <w:r w:rsidR="006324AE" w:rsidRPr="00307081">
        <w:rPr>
          <w:rFonts w:ascii="Times New Roman" w:hAnsi="Times New Roman" w:cs="Times New Roman"/>
          <w:color w:val="000000"/>
          <w:sz w:val="24"/>
          <w:szCs w:val="24"/>
          <w:shd w:val="clear" w:color="auto" w:fill="FFFFFF"/>
          <w:lang w:val="uk-UA"/>
        </w:rPr>
        <w:t>і</w:t>
      </w:r>
      <w:r w:rsidR="00A82E43" w:rsidRPr="00307081">
        <w:rPr>
          <w:rFonts w:ascii="Times New Roman" w:hAnsi="Times New Roman" w:cs="Times New Roman"/>
          <w:color w:val="000000"/>
          <w:sz w:val="24"/>
          <w:szCs w:val="24"/>
          <w:shd w:val="clear" w:color="auto" w:fill="FFFFFF"/>
          <w:lang w:val="uk-UA"/>
        </w:rPr>
        <w:t xml:space="preserve"> документ</w:t>
      </w:r>
      <w:r w:rsidR="006324AE" w:rsidRPr="00307081">
        <w:rPr>
          <w:rFonts w:ascii="Times New Roman" w:hAnsi="Times New Roman" w:cs="Times New Roman"/>
          <w:color w:val="000000"/>
          <w:sz w:val="24"/>
          <w:szCs w:val="24"/>
          <w:shd w:val="clear" w:color="auto" w:fill="FFFFFF"/>
          <w:lang w:val="uk-UA"/>
        </w:rPr>
        <w:t>и</w:t>
      </w:r>
      <w:r w:rsidR="00A82E43" w:rsidRPr="00307081">
        <w:rPr>
          <w:rFonts w:ascii="Times New Roman" w:hAnsi="Times New Roman" w:cs="Times New Roman"/>
          <w:color w:val="000000"/>
          <w:sz w:val="24"/>
          <w:szCs w:val="24"/>
          <w:shd w:val="clear" w:color="auto" w:fill="FFFFFF"/>
          <w:lang w:val="uk-UA"/>
        </w:rPr>
        <w:t xml:space="preserve"> із станцій технічного обслуговування </w:t>
      </w:r>
      <w:r w:rsidR="00C13B15" w:rsidRPr="00307081">
        <w:rPr>
          <w:rFonts w:ascii="Times New Roman" w:hAnsi="Times New Roman" w:cs="Times New Roman"/>
          <w:color w:val="000000"/>
          <w:sz w:val="24"/>
          <w:szCs w:val="24"/>
          <w:shd w:val="clear" w:color="auto" w:fill="FFFFFF"/>
          <w:lang w:val="uk-UA"/>
        </w:rPr>
        <w:t xml:space="preserve">автомобіля </w:t>
      </w:r>
      <w:r w:rsidR="006324AE" w:rsidRPr="00307081">
        <w:rPr>
          <w:rFonts w:ascii="Times New Roman" w:hAnsi="Times New Roman" w:cs="Times New Roman"/>
          <w:color w:val="000000"/>
          <w:sz w:val="24"/>
          <w:szCs w:val="24"/>
          <w:shd w:val="clear" w:color="auto" w:fill="FFFFFF"/>
          <w:lang w:val="uk-UA"/>
        </w:rPr>
        <w:t>не збереглися</w:t>
      </w:r>
      <w:r w:rsidR="00A82E43" w:rsidRPr="00307081">
        <w:rPr>
          <w:rFonts w:ascii="Times New Roman" w:hAnsi="Times New Roman" w:cs="Times New Roman"/>
          <w:color w:val="000000"/>
          <w:sz w:val="24"/>
          <w:szCs w:val="24"/>
          <w:shd w:val="clear" w:color="auto" w:fill="FFFFFF"/>
          <w:lang w:val="uk-UA"/>
        </w:rPr>
        <w:t xml:space="preserve">, </w:t>
      </w:r>
      <w:r w:rsidR="00C13B15" w:rsidRPr="00307081">
        <w:rPr>
          <w:rFonts w:ascii="Times New Roman" w:hAnsi="Times New Roman" w:cs="Times New Roman"/>
          <w:color w:val="000000"/>
          <w:sz w:val="24"/>
          <w:szCs w:val="24"/>
          <w:shd w:val="clear" w:color="auto" w:fill="FFFFFF"/>
          <w:lang w:val="uk-UA"/>
        </w:rPr>
        <w:t xml:space="preserve">вартість ремонтних робіт він не пам’ятає, </w:t>
      </w:r>
      <w:r w:rsidR="006324AE" w:rsidRPr="00307081">
        <w:rPr>
          <w:rFonts w:ascii="Times New Roman" w:hAnsi="Times New Roman" w:cs="Times New Roman"/>
          <w:color w:val="000000"/>
          <w:sz w:val="24"/>
          <w:szCs w:val="24"/>
          <w:shd w:val="clear" w:color="auto" w:fill="FFFFFF"/>
          <w:lang w:val="uk-UA"/>
        </w:rPr>
        <w:t xml:space="preserve">однак витрати були суттєві. Щодо заниженої вартості автомобіля чіткої відповіді не надав.  </w:t>
      </w:r>
      <w:r w:rsidR="00C13B15" w:rsidRPr="00307081">
        <w:rPr>
          <w:rFonts w:ascii="Times New Roman" w:hAnsi="Times New Roman" w:cs="Times New Roman"/>
          <w:color w:val="000000"/>
          <w:sz w:val="24"/>
          <w:szCs w:val="24"/>
          <w:shd w:val="clear" w:color="auto" w:fill="FFFFFF"/>
          <w:lang w:val="uk-UA"/>
        </w:rPr>
        <w:t xml:space="preserve"> </w:t>
      </w:r>
      <w:r w:rsidR="000C185B" w:rsidRPr="00307081">
        <w:rPr>
          <w:rFonts w:ascii="Times New Roman" w:hAnsi="Times New Roman" w:cs="Times New Roman"/>
          <w:sz w:val="24"/>
          <w:szCs w:val="24"/>
          <w:lang w:val="uk-UA"/>
        </w:rPr>
        <w:t xml:space="preserve"> </w:t>
      </w:r>
    </w:p>
    <w:p w:rsidR="00843B2F" w:rsidRPr="00307081" w:rsidRDefault="002A3E57" w:rsidP="00662568">
      <w:pPr>
        <w:numPr>
          <w:ilvl w:val="0"/>
          <w:numId w:val="6"/>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Комісія, проаналізувавши надані суддею пояснення та документи, вважає їх </w:t>
      </w:r>
      <w:r w:rsidR="00225019" w:rsidRPr="00307081">
        <w:rPr>
          <w:rFonts w:ascii="Times New Roman" w:eastAsia="Times New Roman" w:hAnsi="Times New Roman" w:cs="Times New Roman"/>
          <w:sz w:val="24"/>
          <w:szCs w:val="24"/>
          <w:lang w:val="uk-UA"/>
        </w:rPr>
        <w:t xml:space="preserve">недостатньо </w:t>
      </w:r>
      <w:r w:rsidRPr="00307081">
        <w:rPr>
          <w:rFonts w:ascii="Times New Roman" w:eastAsia="Times New Roman" w:hAnsi="Times New Roman" w:cs="Times New Roman"/>
          <w:sz w:val="24"/>
          <w:szCs w:val="24"/>
          <w:lang w:val="uk-UA"/>
        </w:rPr>
        <w:t>обґрунтованими</w:t>
      </w:r>
      <w:r w:rsidR="002852F3" w:rsidRPr="00307081">
        <w:rPr>
          <w:rFonts w:ascii="Times New Roman" w:eastAsia="Times New Roman" w:hAnsi="Times New Roman" w:cs="Times New Roman"/>
          <w:sz w:val="24"/>
          <w:szCs w:val="24"/>
          <w:lang w:val="uk-UA"/>
        </w:rPr>
        <w:t>, не</w:t>
      </w:r>
      <w:r w:rsidR="00225019" w:rsidRPr="00307081">
        <w:rPr>
          <w:rFonts w:ascii="Times New Roman" w:eastAsia="Times New Roman" w:hAnsi="Times New Roman" w:cs="Times New Roman"/>
          <w:sz w:val="24"/>
          <w:szCs w:val="24"/>
          <w:lang w:val="uk-UA"/>
        </w:rPr>
        <w:t>достатніми</w:t>
      </w:r>
      <w:r w:rsidRPr="00307081">
        <w:rPr>
          <w:rFonts w:ascii="Times New Roman" w:eastAsia="Times New Roman" w:hAnsi="Times New Roman" w:cs="Times New Roman"/>
          <w:sz w:val="24"/>
          <w:szCs w:val="24"/>
          <w:lang w:val="uk-UA"/>
        </w:rPr>
        <w:t xml:space="preserve"> для спростування доводів ГРД</w:t>
      </w:r>
      <w:r w:rsidR="002852F3" w:rsidRPr="00307081">
        <w:rPr>
          <w:rFonts w:ascii="Times New Roman" w:eastAsia="Times New Roman" w:hAnsi="Times New Roman" w:cs="Times New Roman"/>
          <w:sz w:val="24"/>
          <w:szCs w:val="24"/>
          <w:lang w:val="uk-UA"/>
        </w:rPr>
        <w:t>, водночас</w:t>
      </w:r>
      <w:r w:rsidR="00225019" w:rsidRPr="00307081">
        <w:rPr>
          <w:rFonts w:ascii="Times New Roman" w:eastAsia="Times New Roman" w:hAnsi="Times New Roman" w:cs="Times New Roman"/>
          <w:sz w:val="24"/>
          <w:szCs w:val="24"/>
          <w:lang w:val="uk-UA"/>
        </w:rPr>
        <w:t xml:space="preserve"> ураховує значний час</w:t>
      </w:r>
      <w:r w:rsidR="002852F3" w:rsidRPr="00307081">
        <w:rPr>
          <w:rFonts w:ascii="Times New Roman" w:eastAsia="Times New Roman" w:hAnsi="Times New Roman" w:cs="Times New Roman"/>
          <w:sz w:val="24"/>
          <w:szCs w:val="24"/>
          <w:lang w:val="uk-UA"/>
        </w:rPr>
        <w:t>,</w:t>
      </w:r>
      <w:r w:rsidR="00225019" w:rsidRPr="00307081">
        <w:rPr>
          <w:rFonts w:ascii="Times New Roman" w:eastAsia="Times New Roman" w:hAnsi="Times New Roman" w:cs="Times New Roman"/>
          <w:sz w:val="24"/>
          <w:szCs w:val="24"/>
          <w:lang w:val="uk-UA"/>
        </w:rPr>
        <w:t xml:space="preserve"> який минув від часу придбання автомобіля, та неможливість документально підтверд</w:t>
      </w:r>
      <w:r w:rsidR="002852F3" w:rsidRPr="00307081">
        <w:rPr>
          <w:rFonts w:ascii="Times New Roman" w:eastAsia="Times New Roman" w:hAnsi="Times New Roman" w:cs="Times New Roman"/>
          <w:sz w:val="24"/>
          <w:szCs w:val="24"/>
          <w:lang w:val="uk-UA"/>
        </w:rPr>
        <w:t>ити чи спростувати доводи</w:t>
      </w:r>
      <w:r w:rsidR="00225019" w:rsidRPr="00307081">
        <w:rPr>
          <w:rFonts w:ascii="Times New Roman" w:eastAsia="Times New Roman" w:hAnsi="Times New Roman" w:cs="Times New Roman"/>
          <w:sz w:val="24"/>
          <w:szCs w:val="24"/>
          <w:lang w:val="uk-UA"/>
        </w:rPr>
        <w:t xml:space="preserve"> як ГРД</w:t>
      </w:r>
      <w:r w:rsidR="002852F3" w:rsidRPr="00307081">
        <w:rPr>
          <w:rFonts w:ascii="Times New Roman" w:eastAsia="Times New Roman" w:hAnsi="Times New Roman" w:cs="Times New Roman"/>
          <w:sz w:val="24"/>
          <w:szCs w:val="24"/>
          <w:lang w:val="uk-UA"/>
        </w:rPr>
        <w:t>,</w:t>
      </w:r>
      <w:r w:rsidR="00225019" w:rsidRPr="00307081">
        <w:rPr>
          <w:rFonts w:ascii="Times New Roman" w:eastAsia="Times New Roman" w:hAnsi="Times New Roman" w:cs="Times New Roman"/>
          <w:sz w:val="24"/>
          <w:szCs w:val="24"/>
          <w:lang w:val="uk-UA"/>
        </w:rPr>
        <w:t xml:space="preserve"> так і судді</w:t>
      </w:r>
      <w:r w:rsidRPr="00307081">
        <w:rPr>
          <w:rFonts w:ascii="Times New Roman" w:eastAsia="Times New Roman" w:hAnsi="Times New Roman" w:cs="Times New Roman"/>
          <w:sz w:val="24"/>
          <w:szCs w:val="24"/>
          <w:lang w:val="uk-UA"/>
        </w:rPr>
        <w:t xml:space="preserve">. </w:t>
      </w:r>
    </w:p>
    <w:p w:rsidR="00481147" w:rsidRPr="00307081" w:rsidRDefault="002852F3" w:rsidP="005A133C">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sz w:val="24"/>
          <w:szCs w:val="24"/>
          <w:lang w:val="uk-UA"/>
        </w:rPr>
      </w:pPr>
      <w:r w:rsidRPr="00307081">
        <w:rPr>
          <w:rFonts w:ascii="Times New Roman" w:eastAsia="Times New Roman" w:hAnsi="Times New Roman" w:cs="Times New Roman"/>
          <w:color w:val="1D1D1B"/>
          <w:sz w:val="24"/>
          <w:szCs w:val="24"/>
          <w:lang w:val="uk-UA"/>
        </w:rPr>
        <w:t>Стосовно</w:t>
      </w:r>
      <w:r w:rsidR="00B60B47" w:rsidRPr="00307081">
        <w:rPr>
          <w:rFonts w:ascii="Times New Roman" w:eastAsia="Times New Roman" w:hAnsi="Times New Roman" w:cs="Times New Roman"/>
          <w:color w:val="1D1D1B"/>
          <w:sz w:val="24"/>
          <w:szCs w:val="24"/>
          <w:lang w:val="uk-UA"/>
        </w:rPr>
        <w:t xml:space="preserve"> квартири за </w:t>
      </w:r>
      <w:proofErr w:type="spellStart"/>
      <w:r w:rsidR="00B60B47" w:rsidRPr="00307081">
        <w:rPr>
          <w:rFonts w:ascii="Times New Roman" w:eastAsia="Times New Roman" w:hAnsi="Times New Roman" w:cs="Times New Roman"/>
          <w:color w:val="1D1D1B"/>
          <w:sz w:val="24"/>
          <w:szCs w:val="24"/>
          <w:lang w:val="uk-UA"/>
        </w:rPr>
        <w:t>адресою</w:t>
      </w:r>
      <w:proofErr w:type="spellEnd"/>
      <w:r w:rsidR="00B60B47" w:rsidRPr="00307081">
        <w:rPr>
          <w:rFonts w:ascii="Times New Roman" w:eastAsia="Times New Roman" w:hAnsi="Times New Roman" w:cs="Times New Roman"/>
          <w:color w:val="1D1D1B"/>
          <w:sz w:val="24"/>
          <w:szCs w:val="24"/>
          <w:lang w:val="uk-UA"/>
        </w:rPr>
        <w:t xml:space="preserve">: м. Черкаси, </w:t>
      </w:r>
      <w:r w:rsidR="00AF041C">
        <w:rPr>
          <w:rFonts w:ascii="Times New Roman" w:eastAsia="Times New Roman" w:hAnsi="Times New Roman" w:cs="Times New Roman"/>
          <w:color w:val="1D1D1B"/>
          <w:sz w:val="24"/>
          <w:szCs w:val="24"/>
          <w:lang w:val="uk-UA"/>
        </w:rPr>
        <w:t>АДРЕСА_1</w:t>
      </w:r>
      <w:r w:rsidRPr="00307081">
        <w:rPr>
          <w:rFonts w:ascii="Times New Roman" w:eastAsia="Times New Roman" w:hAnsi="Times New Roman" w:cs="Times New Roman"/>
          <w:color w:val="1D1D1B"/>
          <w:sz w:val="24"/>
          <w:szCs w:val="24"/>
          <w:lang w:val="uk-UA"/>
        </w:rPr>
        <w:t>, Гаврилюк В.О. повідомив таке</w:t>
      </w:r>
      <w:r w:rsidR="00B60B47" w:rsidRPr="00307081">
        <w:rPr>
          <w:rFonts w:ascii="Times New Roman" w:eastAsia="Times New Roman" w:hAnsi="Times New Roman" w:cs="Times New Roman"/>
          <w:color w:val="1D1D1B"/>
          <w:sz w:val="24"/>
          <w:szCs w:val="24"/>
          <w:lang w:val="uk-UA"/>
        </w:rPr>
        <w:t xml:space="preserve">. </w:t>
      </w:r>
      <w:r w:rsidR="004F6171" w:rsidRPr="00307081">
        <w:rPr>
          <w:rFonts w:ascii="Times New Roman" w:eastAsia="Times New Roman" w:hAnsi="Times New Roman" w:cs="Times New Roman"/>
          <w:color w:val="1D1D1B"/>
          <w:sz w:val="24"/>
          <w:szCs w:val="24"/>
          <w:lang w:val="uk-UA"/>
        </w:rPr>
        <w:t>Джерелом походження коштів на придбання квартири у м. Черкасах були заощадження його батьків. Заниження вартості</w:t>
      </w:r>
      <w:r w:rsidRPr="00307081">
        <w:rPr>
          <w:rFonts w:ascii="Times New Roman" w:eastAsia="Times New Roman" w:hAnsi="Times New Roman" w:cs="Times New Roman"/>
          <w:color w:val="1D1D1B"/>
          <w:sz w:val="24"/>
          <w:szCs w:val="24"/>
          <w:lang w:val="uk-UA"/>
        </w:rPr>
        <w:t xml:space="preserve"> квартири не</w:t>
      </w:r>
      <w:r w:rsidR="004F6171" w:rsidRPr="00307081">
        <w:rPr>
          <w:rFonts w:ascii="Times New Roman" w:eastAsia="Times New Roman" w:hAnsi="Times New Roman" w:cs="Times New Roman"/>
          <w:color w:val="1D1D1B"/>
          <w:sz w:val="24"/>
          <w:szCs w:val="24"/>
          <w:lang w:val="uk-UA"/>
        </w:rPr>
        <w:t xml:space="preserve">має, адже саме за таку вартість </w:t>
      </w:r>
      <w:r w:rsidR="005A133C" w:rsidRPr="00307081">
        <w:rPr>
          <w:rFonts w:ascii="Times New Roman" w:eastAsia="Times New Roman" w:hAnsi="Times New Roman" w:cs="Times New Roman"/>
          <w:color w:val="1D1D1B"/>
          <w:sz w:val="24"/>
          <w:szCs w:val="24"/>
          <w:lang w:val="uk-UA"/>
        </w:rPr>
        <w:t>його мати придбала квартиру</w:t>
      </w:r>
      <w:r w:rsidRPr="00307081">
        <w:rPr>
          <w:rFonts w:ascii="Times New Roman" w:eastAsia="Times New Roman" w:hAnsi="Times New Roman" w:cs="Times New Roman"/>
          <w:color w:val="1D1D1B"/>
          <w:sz w:val="24"/>
          <w:szCs w:val="24"/>
          <w:lang w:val="uk-UA"/>
        </w:rPr>
        <w:t>,</w:t>
      </w:r>
      <w:r w:rsidR="005A133C" w:rsidRPr="00307081">
        <w:rPr>
          <w:rFonts w:ascii="Times New Roman" w:eastAsia="Times New Roman" w:hAnsi="Times New Roman" w:cs="Times New Roman"/>
          <w:color w:val="1D1D1B"/>
          <w:sz w:val="24"/>
          <w:szCs w:val="24"/>
          <w:lang w:val="uk-UA"/>
        </w:rPr>
        <w:t xml:space="preserve"> </w:t>
      </w:r>
      <w:r w:rsidRPr="00307081">
        <w:rPr>
          <w:rFonts w:ascii="Times New Roman" w:eastAsia="Times New Roman" w:hAnsi="Times New Roman" w:cs="Times New Roman"/>
          <w:color w:val="1D1D1B"/>
          <w:sz w:val="24"/>
          <w:szCs w:val="24"/>
          <w:lang w:val="uk-UA"/>
        </w:rPr>
        <w:t>що</w:t>
      </w:r>
      <w:r w:rsidR="005A133C" w:rsidRPr="00307081">
        <w:rPr>
          <w:rFonts w:ascii="Times New Roman" w:eastAsia="Times New Roman" w:hAnsi="Times New Roman" w:cs="Times New Roman"/>
          <w:color w:val="1D1D1B"/>
          <w:sz w:val="24"/>
          <w:szCs w:val="24"/>
          <w:lang w:val="uk-UA"/>
        </w:rPr>
        <w:t xml:space="preserve"> ним зазначено </w:t>
      </w:r>
      <w:r w:rsidRPr="00307081">
        <w:rPr>
          <w:rFonts w:ascii="Times New Roman" w:eastAsia="Times New Roman" w:hAnsi="Times New Roman" w:cs="Times New Roman"/>
          <w:color w:val="1D1D1B"/>
          <w:sz w:val="24"/>
          <w:szCs w:val="24"/>
          <w:lang w:val="uk-UA"/>
        </w:rPr>
        <w:t>в</w:t>
      </w:r>
      <w:r w:rsidR="005A133C" w:rsidRPr="00307081">
        <w:rPr>
          <w:rFonts w:ascii="Times New Roman" w:eastAsia="Times New Roman" w:hAnsi="Times New Roman" w:cs="Times New Roman"/>
          <w:color w:val="1D1D1B"/>
          <w:sz w:val="24"/>
          <w:szCs w:val="24"/>
          <w:lang w:val="uk-UA"/>
        </w:rPr>
        <w:t xml:space="preserve"> майновій декларації за 2021 рік. </w:t>
      </w:r>
    </w:p>
    <w:p w:rsidR="00565A61" w:rsidRPr="00307081" w:rsidRDefault="00481147" w:rsidP="00B2210D">
      <w:pPr>
        <w:numPr>
          <w:ilvl w:val="0"/>
          <w:numId w:val="6"/>
        </w:numPr>
        <w:shd w:val="clear" w:color="auto" w:fill="FFFFFF"/>
        <w:spacing w:after="0" w:line="240" w:lineRule="auto"/>
        <w:ind w:left="0" w:firstLine="709"/>
        <w:jc w:val="both"/>
        <w:rPr>
          <w:rFonts w:ascii="Times New Roman" w:eastAsia="Times New Roman" w:hAnsi="Times New Roman" w:cs="Times New Roman"/>
          <w:color w:val="1D1D1B"/>
          <w:sz w:val="24"/>
          <w:szCs w:val="24"/>
          <w:lang w:val="uk-UA"/>
        </w:rPr>
      </w:pPr>
      <w:r w:rsidRPr="00307081">
        <w:rPr>
          <w:rFonts w:ascii="Times New Roman" w:hAnsi="Times New Roman" w:cs="Times New Roman"/>
          <w:color w:val="000000"/>
          <w:sz w:val="24"/>
          <w:szCs w:val="24"/>
          <w:shd w:val="clear" w:color="auto" w:fill="FFFFFF"/>
          <w:lang w:val="uk-UA"/>
        </w:rPr>
        <w:t>На підтвердження своїх пояснень та вартості квартири суддя надав копію </w:t>
      </w:r>
      <w:r w:rsidR="004F6171" w:rsidRPr="00307081">
        <w:rPr>
          <w:rFonts w:ascii="Times New Roman" w:eastAsia="Times New Roman" w:hAnsi="Times New Roman" w:cs="Times New Roman"/>
          <w:color w:val="1D1D1B"/>
          <w:sz w:val="24"/>
          <w:szCs w:val="24"/>
          <w:lang w:val="uk-UA"/>
        </w:rPr>
        <w:t>довідки ПП «</w:t>
      </w:r>
      <w:proofErr w:type="spellStart"/>
      <w:r w:rsidR="004F6171" w:rsidRPr="00307081">
        <w:rPr>
          <w:rFonts w:ascii="Times New Roman" w:eastAsia="Times New Roman" w:hAnsi="Times New Roman" w:cs="Times New Roman"/>
          <w:color w:val="1D1D1B"/>
          <w:sz w:val="24"/>
          <w:szCs w:val="24"/>
          <w:lang w:val="uk-UA"/>
        </w:rPr>
        <w:t>Черкасисвітбуд</w:t>
      </w:r>
      <w:proofErr w:type="spellEnd"/>
      <w:r w:rsidR="004F6171" w:rsidRPr="00307081">
        <w:rPr>
          <w:rFonts w:ascii="Times New Roman" w:eastAsia="Times New Roman" w:hAnsi="Times New Roman" w:cs="Times New Roman"/>
          <w:color w:val="1D1D1B"/>
          <w:sz w:val="24"/>
          <w:szCs w:val="24"/>
          <w:lang w:val="uk-UA"/>
        </w:rPr>
        <w:t xml:space="preserve">» </w:t>
      </w:r>
      <w:proofErr w:type="spellStart"/>
      <w:r w:rsidR="004F6171" w:rsidRPr="00307081">
        <w:rPr>
          <w:rFonts w:ascii="Times New Roman" w:eastAsia="Times New Roman" w:hAnsi="Times New Roman" w:cs="Times New Roman"/>
          <w:color w:val="1D1D1B"/>
          <w:sz w:val="24"/>
          <w:szCs w:val="24"/>
          <w:lang w:val="uk-UA"/>
        </w:rPr>
        <w:t>вих</w:t>
      </w:r>
      <w:proofErr w:type="spellEnd"/>
      <w:r w:rsidR="004F6171" w:rsidRPr="00307081">
        <w:rPr>
          <w:rFonts w:ascii="Times New Roman" w:eastAsia="Times New Roman" w:hAnsi="Times New Roman" w:cs="Times New Roman"/>
          <w:color w:val="1D1D1B"/>
          <w:sz w:val="24"/>
          <w:szCs w:val="24"/>
          <w:lang w:val="uk-UA"/>
        </w:rPr>
        <w:t xml:space="preserve">. № 01/01 від 25 січня 2021 року. </w:t>
      </w:r>
    </w:p>
    <w:p w:rsidR="00B2210D" w:rsidRPr="00307081" w:rsidRDefault="000276D4" w:rsidP="00B2210D">
      <w:pPr>
        <w:numPr>
          <w:ilvl w:val="0"/>
          <w:numId w:val="6"/>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1D1D1B"/>
          <w:sz w:val="24"/>
          <w:szCs w:val="24"/>
          <w:lang w:val="uk-UA"/>
        </w:rPr>
      </w:pPr>
      <w:r w:rsidRPr="00307081">
        <w:rPr>
          <w:rFonts w:ascii="Times New Roman" w:eastAsia="Times New Roman" w:hAnsi="Times New Roman" w:cs="Times New Roman"/>
          <w:color w:val="000000"/>
          <w:sz w:val="24"/>
          <w:szCs w:val="24"/>
          <w:lang w:val="uk-UA"/>
        </w:rPr>
        <w:t>Попри надані пояснення судд</w:t>
      </w:r>
      <w:r w:rsidR="00225019" w:rsidRPr="00307081">
        <w:rPr>
          <w:rFonts w:ascii="Times New Roman" w:eastAsia="Times New Roman" w:hAnsi="Times New Roman" w:cs="Times New Roman"/>
          <w:color w:val="000000"/>
          <w:sz w:val="24"/>
          <w:szCs w:val="24"/>
          <w:lang w:val="uk-UA"/>
        </w:rPr>
        <w:t>і</w:t>
      </w:r>
      <w:r w:rsidRPr="00307081">
        <w:rPr>
          <w:rFonts w:ascii="Times New Roman" w:eastAsia="Times New Roman" w:hAnsi="Times New Roman" w:cs="Times New Roman"/>
          <w:color w:val="000000"/>
          <w:sz w:val="24"/>
          <w:szCs w:val="24"/>
          <w:lang w:val="uk-UA"/>
        </w:rPr>
        <w:t xml:space="preserve"> Гаврилюк</w:t>
      </w:r>
      <w:r w:rsidR="00225019" w:rsidRPr="00307081">
        <w:rPr>
          <w:rFonts w:ascii="Times New Roman" w:eastAsia="Times New Roman" w:hAnsi="Times New Roman" w:cs="Times New Roman"/>
          <w:color w:val="000000"/>
          <w:sz w:val="24"/>
          <w:szCs w:val="24"/>
          <w:lang w:val="uk-UA"/>
        </w:rPr>
        <w:t>а</w:t>
      </w:r>
      <w:r w:rsidRPr="00307081">
        <w:rPr>
          <w:rFonts w:ascii="Times New Roman" w:eastAsia="Times New Roman" w:hAnsi="Times New Roman" w:cs="Times New Roman"/>
          <w:color w:val="000000"/>
          <w:sz w:val="24"/>
          <w:szCs w:val="24"/>
          <w:lang w:val="uk-UA"/>
        </w:rPr>
        <w:t xml:space="preserve"> В.О., </w:t>
      </w:r>
      <w:r w:rsidR="00B2210D" w:rsidRPr="00307081">
        <w:rPr>
          <w:rFonts w:ascii="Times New Roman" w:eastAsia="Times New Roman" w:hAnsi="Times New Roman" w:cs="Times New Roman"/>
          <w:color w:val="000000"/>
          <w:sz w:val="24"/>
          <w:szCs w:val="24"/>
          <w:lang w:val="uk-UA"/>
        </w:rPr>
        <w:t xml:space="preserve">Комісія погоджується із висновком ГРД </w:t>
      </w:r>
      <w:r w:rsidR="007F2509" w:rsidRPr="00307081">
        <w:rPr>
          <w:rFonts w:ascii="Times New Roman" w:eastAsia="Times New Roman" w:hAnsi="Times New Roman" w:cs="Times New Roman"/>
          <w:color w:val="000000"/>
          <w:sz w:val="24"/>
          <w:szCs w:val="24"/>
          <w:lang w:val="uk-UA"/>
        </w:rPr>
        <w:t xml:space="preserve">про заниження ринкової вартості 1 </w:t>
      </w:r>
      <w:proofErr w:type="spellStart"/>
      <w:r w:rsidR="007F2509" w:rsidRPr="00307081">
        <w:rPr>
          <w:rFonts w:ascii="Times New Roman" w:eastAsia="Times New Roman" w:hAnsi="Times New Roman" w:cs="Times New Roman"/>
          <w:color w:val="000000"/>
          <w:sz w:val="24"/>
          <w:szCs w:val="24"/>
          <w:lang w:val="uk-UA"/>
        </w:rPr>
        <w:t>кв.м</w:t>
      </w:r>
      <w:proofErr w:type="spellEnd"/>
      <w:r w:rsidR="007F2509" w:rsidRPr="00307081">
        <w:rPr>
          <w:rFonts w:ascii="Times New Roman" w:eastAsia="Times New Roman" w:hAnsi="Times New Roman" w:cs="Times New Roman"/>
          <w:color w:val="000000"/>
          <w:sz w:val="24"/>
          <w:szCs w:val="24"/>
          <w:lang w:val="uk-UA"/>
        </w:rPr>
        <w:t xml:space="preserve"> об’єкта нерухомості (квартири). Суддею не наведено належних та достатніх обґрунтувань визначен</w:t>
      </w:r>
      <w:r w:rsidR="00225019" w:rsidRPr="00307081">
        <w:rPr>
          <w:rFonts w:ascii="Times New Roman" w:eastAsia="Times New Roman" w:hAnsi="Times New Roman" w:cs="Times New Roman"/>
          <w:color w:val="000000"/>
          <w:sz w:val="24"/>
          <w:szCs w:val="24"/>
          <w:lang w:val="uk-UA"/>
        </w:rPr>
        <w:t>ня</w:t>
      </w:r>
      <w:r w:rsidR="007F2509" w:rsidRPr="00307081">
        <w:rPr>
          <w:rFonts w:ascii="Times New Roman" w:eastAsia="Times New Roman" w:hAnsi="Times New Roman" w:cs="Times New Roman"/>
          <w:color w:val="000000"/>
          <w:sz w:val="24"/>
          <w:szCs w:val="24"/>
          <w:lang w:val="uk-UA"/>
        </w:rPr>
        <w:t xml:space="preserve"> варт</w:t>
      </w:r>
      <w:r w:rsidR="00225019" w:rsidRPr="00307081">
        <w:rPr>
          <w:rFonts w:ascii="Times New Roman" w:eastAsia="Times New Roman" w:hAnsi="Times New Roman" w:cs="Times New Roman"/>
          <w:color w:val="000000"/>
          <w:sz w:val="24"/>
          <w:szCs w:val="24"/>
          <w:lang w:val="uk-UA"/>
        </w:rPr>
        <w:t>о</w:t>
      </w:r>
      <w:r w:rsidR="007F2509" w:rsidRPr="00307081">
        <w:rPr>
          <w:rFonts w:ascii="Times New Roman" w:eastAsia="Times New Roman" w:hAnsi="Times New Roman" w:cs="Times New Roman"/>
          <w:color w:val="000000"/>
          <w:sz w:val="24"/>
          <w:szCs w:val="24"/>
          <w:lang w:val="uk-UA"/>
        </w:rPr>
        <w:t>ст</w:t>
      </w:r>
      <w:r w:rsidR="00225019" w:rsidRPr="00307081">
        <w:rPr>
          <w:rFonts w:ascii="Times New Roman" w:eastAsia="Times New Roman" w:hAnsi="Times New Roman" w:cs="Times New Roman"/>
          <w:color w:val="000000"/>
          <w:sz w:val="24"/>
          <w:szCs w:val="24"/>
          <w:lang w:val="uk-UA"/>
        </w:rPr>
        <w:t>і</w:t>
      </w:r>
      <w:r w:rsidR="007F2509" w:rsidRPr="00307081">
        <w:rPr>
          <w:rFonts w:ascii="Times New Roman" w:eastAsia="Times New Roman" w:hAnsi="Times New Roman" w:cs="Times New Roman"/>
          <w:color w:val="000000"/>
          <w:sz w:val="24"/>
          <w:szCs w:val="24"/>
          <w:lang w:val="uk-UA"/>
        </w:rPr>
        <w:t xml:space="preserve"> 1 </w:t>
      </w:r>
      <w:proofErr w:type="spellStart"/>
      <w:r w:rsidR="007F2509" w:rsidRPr="00307081">
        <w:rPr>
          <w:rFonts w:ascii="Times New Roman" w:eastAsia="Times New Roman" w:hAnsi="Times New Roman" w:cs="Times New Roman"/>
          <w:color w:val="000000"/>
          <w:sz w:val="24"/>
          <w:szCs w:val="24"/>
          <w:lang w:val="uk-UA"/>
        </w:rPr>
        <w:t>кв.м</w:t>
      </w:r>
      <w:proofErr w:type="spellEnd"/>
      <w:r w:rsidR="002852F3" w:rsidRPr="00307081">
        <w:rPr>
          <w:rFonts w:ascii="Times New Roman" w:eastAsia="Times New Roman" w:hAnsi="Times New Roman" w:cs="Times New Roman"/>
          <w:color w:val="000000"/>
          <w:sz w:val="24"/>
          <w:szCs w:val="24"/>
          <w:lang w:val="uk-UA"/>
        </w:rPr>
        <w:t>,</w:t>
      </w:r>
      <w:r w:rsidR="007F2509" w:rsidRPr="00307081">
        <w:rPr>
          <w:rFonts w:ascii="Times New Roman" w:eastAsia="Times New Roman" w:hAnsi="Times New Roman" w:cs="Times New Roman"/>
          <w:color w:val="000000"/>
          <w:sz w:val="24"/>
          <w:szCs w:val="24"/>
          <w:lang w:val="uk-UA"/>
        </w:rPr>
        <w:t xml:space="preserve"> </w:t>
      </w:r>
      <w:r w:rsidR="00225019" w:rsidRPr="00307081">
        <w:rPr>
          <w:rFonts w:ascii="Times New Roman" w:eastAsia="Times New Roman" w:hAnsi="Times New Roman" w:cs="Times New Roman"/>
          <w:color w:val="000000"/>
          <w:sz w:val="24"/>
          <w:szCs w:val="24"/>
          <w:lang w:val="uk-UA"/>
        </w:rPr>
        <w:t xml:space="preserve">істотно </w:t>
      </w:r>
      <w:r w:rsidR="007F2509" w:rsidRPr="00307081">
        <w:rPr>
          <w:rFonts w:ascii="Times New Roman" w:eastAsia="Times New Roman" w:hAnsi="Times New Roman" w:cs="Times New Roman"/>
          <w:color w:val="000000"/>
          <w:sz w:val="24"/>
          <w:szCs w:val="24"/>
          <w:lang w:val="uk-UA"/>
        </w:rPr>
        <w:t>нижч</w:t>
      </w:r>
      <w:r w:rsidR="002852F3" w:rsidRPr="00307081">
        <w:rPr>
          <w:rFonts w:ascii="Times New Roman" w:eastAsia="Times New Roman" w:hAnsi="Times New Roman" w:cs="Times New Roman"/>
          <w:color w:val="000000"/>
          <w:sz w:val="24"/>
          <w:szCs w:val="24"/>
          <w:lang w:val="uk-UA"/>
        </w:rPr>
        <w:t>ої</w:t>
      </w:r>
      <w:r w:rsidR="007F2509" w:rsidRPr="00307081">
        <w:rPr>
          <w:rFonts w:ascii="Times New Roman" w:eastAsia="Times New Roman" w:hAnsi="Times New Roman" w:cs="Times New Roman"/>
          <w:color w:val="000000"/>
          <w:sz w:val="24"/>
          <w:szCs w:val="24"/>
          <w:lang w:val="uk-UA"/>
        </w:rPr>
        <w:t xml:space="preserve"> ринков</w:t>
      </w:r>
      <w:r w:rsidR="00225019" w:rsidRPr="00307081">
        <w:rPr>
          <w:rFonts w:ascii="Times New Roman" w:eastAsia="Times New Roman" w:hAnsi="Times New Roman" w:cs="Times New Roman"/>
          <w:color w:val="000000"/>
          <w:sz w:val="24"/>
          <w:szCs w:val="24"/>
          <w:lang w:val="uk-UA"/>
        </w:rPr>
        <w:t>ої</w:t>
      </w:r>
      <w:r w:rsidR="007F2509" w:rsidRPr="00307081">
        <w:rPr>
          <w:rFonts w:ascii="Times New Roman" w:eastAsia="Times New Roman" w:hAnsi="Times New Roman" w:cs="Times New Roman"/>
          <w:color w:val="000000"/>
          <w:sz w:val="24"/>
          <w:szCs w:val="24"/>
          <w:lang w:val="uk-UA"/>
        </w:rPr>
        <w:t xml:space="preserve">.   </w:t>
      </w:r>
    </w:p>
    <w:p w:rsidR="00C50E29" w:rsidRPr="00307081" w:rsidRDefault="00C50E29" w:rsidP="00662568">
      <w:pPr>
        <w:numPr>
          <w:ilvl w:val="0"/>
          <w:numId w:val="6"/>
        </w:numPr>
        <w:shd w:val="clear" w:color="auto" w:fill="FFFFFF"/>
        <w:spacing w:after="0" w:line="240" w:lineRule="auto"/>
        <w:ind w:left="0" w:firstLine="567"/>
        <w:jc w:val="both"/>
        <w:rPr>
          <w:rFonts w:ascii="ProbaPro" w:eastAsia="Times New Roman" w:hAnsi="ProbaPro" w:cs="Times New Roman"/>
          <w:color w:val="1D1D1B"/>
          <w:sz w:val="24"/>
          <w:szCs w:val="24"/>
          <w:lang w:val="uk-UA"/>
        </w:rPr>
      </w:pPr>
      <w:r w:rsidRPr="00307081">
        <w:rPr>
          <w:rFonts w:ascii="ProbaPro" w:eastAsia="Times New Roman" w:hAnsi="ProbaPro" w:cs="Times New Roman"/>
          <w:color w:val="000000"/>
          <w:spacing w:val="4"/>
          <w:sz w:val="24"/>
          <w:szCs w:val="24"/>
          <w:lang w:val="uk-UA"/>
        </w:rPr>
        <w:t xml:space="preserve">Комісія відзначає, що сам по собі факт придбання матір’ю судді квартири у </w:t>
      </w:r>
      <w:r w:rsidRPr="00307081">
        <w:rPr>
          <w:rFonts w:ascii="ProbaPro" w:eastAsia="Times New Roman" w:hAnsi="ProbaPro" w:cs="Times New Roman"/>
          <w:color w:val="000000"/>
          <w:sz w:val="24"/>
          <w:szCs w:val="24"/>
          <w:lang w:val="uk-UA"/>
        </w:rPr>
        <w:t>м. Черкасах не має істотного значення для цілей кваліфікаційного оцінювання. Однак, коли дійсним власником зазначеної квартири є саме суддя, то придбання нерухомого майна за ціною</w:t>
      </w:r>
      <w:r w:rsidR="002852F3" w:rsidRPr="00307081">
        <w:rPr>
          <w:rFonts w:ascii="ProbaPro" w:eastAsia="Times New Roman" w:hAnsi="ProbaPro" w:cs="Times New Roman"/>
          <w:color w:val="000000"/>
          <w:sz w:val="24"/>
          <w:szCs w:val="24"/>
          <w:lang w:val="uk-UA"/>
        </w:rPr>
        <w:t>,</w:t>
      </w:r>
      <w:r w:rsidRPr="00307081">
        <w:rPr>
          <w:rFonts w:ascii="ProbaPro" w:eastAsia="Times New Roman" w:hAnsi="ProbaPro" w:cs="Times New Roman"/>
          <w:color w:val="000000"/>
          <w:sz w:val="24"/>
          <w:szCs w:val="24"/>
          <w:lang w:val="uk-UA"/>
        </w:rPr>
        <w:t xml:space="preserve"> нижч</w:t>
      </w:r>
      <w:r w:rsidR="002852F3" w:rsidRPr="00307081">
        <w:rPr>
          <w:rFonts w:ascii="ProbaPro" w:eastAsia="Times New Roman" w:hAnsi="ProbaPro" w:cs="Times New Roman"/>
          <w:color w:val="000000"/>
          <w:sz w:val="24"/>
          <w:szCs w:val="24"/>
          <w:lang w:val="uk-UA"/>
        </w:rPr>
        <w:t>ою</w:t>
      </w:r>
      <w:r w:rsidRPr="00307081">
        <w:rPr>
          <w:rFonts w:ascii="ProbaPro" w:eastAsia="Times New Roman" w:hAnsi="ProbaPro" w:cs="Times New Roman"/>
          <w:color w:val="000000"/>
          <w:sz w:val="24"/>
          <w:szCs w:val="24"/>
          <w:lang w:val="uk-UA"/>
        </w:rPr>
        <w:t xml:space="preserve"> ринкової</w:t>
      </w:r>
      <w:r w:rsidR="002852F3" w:rsidRPr="00307081">
        <w:rPr>
          <w:rFonts w:ascii="ProbaPro" w:eastAsia="Times New Roman" w:hAnsi="ProbaPro" w:cs="Times New Roman"/>
          <w:color w:val="000000"/>
          <w:sz w:val="24"/>
          <w:szCs w:val="24"/>
          <w:lang w:val="uk-UA"/>
        </w:rPr>
        <w:t>,</w:t>
      </w:r>
      <w:r w:rsidRPr="00307081">
        <w:rPr>
          <w:rFonts w:ascii="ProbaPro" w:eastAsia="Times New Roman" w:hAnsi="ProbaPro" w:cs="Times New Roman"/>
          <w:color w:val="000000"/>
          <w:sz w:val="24"/>
          <w:szCs w:val="24"/>
          <w:lang w:val="uk-UA"/>
        </w:rPr>
        <w:t xml:space="preserve"> може мати значення для цілей проведення кваліфікаційного оцінювання судді.</w:t>
      </w:r>
    </w:p>
    <w:p w:rsidR="00A0560D" w:rsidRPr="00307081" w:rsidRDefault="00142E17" w:rsidP="00662568">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sz w:val="24"/>
          <w:szCs w:val="24"/>
          <w:lang w:val="uk-UA"/>
        </w:rPr>
      </w:pPr>
      <w:r w:rsidRPr="00307081">
        <w:rPr>
          <w:rFonts w:ascii="ProbaPro" w:hAnsi="ProbaPro"/>
          <w:color w:val="000000"/>
          <w:sz w:val="24"/>
          <w:szCs w:val="24"/>
          <w:shd w:val="clear" w:color="auto" w:fill="FFFFFF"/>
          <w:lang w:val="uk-UA"/>
        </w:rPr>
        <w:t>Оцінюючи вказані обставини, Комісія фактично має «вийти за межі» суто оцінки наявності титулу і заглибитись у функціональні аспекти контролю над майном та встановити обставини, які можуть обумовлювати ту чи іншу поведінку через призму детермінант вольового процесу (потреб, інтересів та мотивів):</w:t>
      </w:r>
    </w:p>
    <w:p w:rsidR="00142E17" w:rsidRPr="00307081" w:rsidRDefault="00142E17" w:rsidP="00662568">
      <w:pPr>
        <w:pStyle w:val="ae"/>
        <w:numPr>
          <w:ilvl w:val="0"/>
          <w:numId w:val="12"/>
        </w:numPr>
        <w:shd w:val="clear" w:color="auto" w:fill="FFFFFF"/>
        <w:spacing w:after="0" w:line="240" w:lineRule="auto"/>
        <w:ind w:left="0" w:firstLine="567"/>
        <w:jc w:val="both"/>
        <w:rPr>
          <w:rFonts w:ascii="ProbaPro" w:eastAsia="Times New Roman" w:hAnsi="ProbaPro" w:cs="Times New Roman"/>
          <w:color w:val="1D1D1B"/>
          <w:sz w:val="24"/>
          <w:szCs w:val="24"/>
          <w:lang w:val="uk-UA"/>
        </w:rPr>
      </w:pPr>
      <w:r w:rsidRPr="00307081">
        <w:rPr>
          <w:rFonts w:ascii="ProbaPro" w:eastAsia="Times New Roman" w:hAnsi="ProbaPro" w:cs="Times New Roman"/>
          <w:sz w:val="24"/>
          <w:szCs w:val="24"/>
          <w:lang w:val="uk-UA"/>
        </w:rPr>
        <w:t>Потреба – стан, який виражає необхідність зміни у чомусь, виступає рушійною силою до відповідної активності (наприклад, потреба в житлі, фінансовій стабільності). Варто відзначити, що потреби самі по собі не є прямою причиною вчинення конкретного правочину, але вони є фундаментальною передумовою для виникнення інтересів.</w:t>
      </w:r>
    </w:p>
    <w:p w:rsidR="00142E17" w:rsidRPr="00307081" w:rsidRDefault="00142E17" w:rsidP="00662568">
      <w:pPr>
        <w:pStyle w:val="ae"/>
        <w:numPr>
          <w:ilvl w:val="0"/>
          <w:numId w:val="12"/>
        </w:numPr>
        <w:shd w:val="clear" w:color="auto" w:fill="FFFFFF"/>
        <w:spacing w:after="0" w:line="240" w:lineRule="auto"/>
        <w:ind w:left="0" w:firstLine="567"/>
        <w:jc w:val="both"/>
        <w:rPr>
          <w:rFonts w:ascii="ProbaPro" w:eastAsia="Times New Roman" w:hAnsi="ProbaPro" w:cs="Times New Roman"/>
          <w:color w:val="1D1D1B"/>
          <w:sz w:val="24"/>
          <w:szCs w:val="24"/>
          <w:lang w:val="uk-UA"/>
        </w:rPr>
      </w:pPr>
      <w:r w:rsidRPr="00307081">
        <w:rPr>
          <w:rFonts w:ascii="ProbaPro" w:eastAsia="Times New Roman" w:hAnsi="ProbaPro" w:cs="Times New Roman"/>
          <w:sz w:val="24"/>
          <w:szCs w:val="24"/>
          <w:lang w:val="uk-UA"/>
        </w:rPr>
        <w:t>Інтерес відрізняється від потреби тим, що він не є самим</w:t>
      </w:r>
      <w:r w:rsidR="002852F3" w:rsidRPr="00307081">
        <w:rPr>
          <w:rFonts w:ascii="ProbaPro" w:eastAsia="Times New Roman" w:hAnsi="ProbaPro" w:cs="Times New Roman"/>
          <w:sz w:val="24"/>
          <w:szCs w:val="24"/>
          <w:lang w:val="uk-UA"/>
        </w:rPr>
        <w:t xml:space="preserve"> благом, а свідчить про бажання</w:t>
      </w:r>
      <w:r w:rsidRPr="00307081">
        <w:rPr>
          <w:rFonts w:ascii="ProbaPro" w:eastAsia="Times New Roman" w:hAnsi="ProbaPro" w:cs="Times New Roman"/>
          <w:sz w:val="24"/>
          <w:szCs w:val="24"/>
          <w:lang w:val="uk-UA"/>
        </w:rPr>
        <w:t xml:space="preserve"> й</w:t>
      </w:r>
      <w:r w:rsidR="002852F3" w:rsidRPr="00307081">
        <w:rPr>
          <w:rFonts w:ascii="ProbaPro" w:eastAsia="Times New Roman" w:hAnsi="ProbaPro" w:cs="Times New Roman"/>
          <w:sz w:val="24"/>
          <w:szCs w:val="24"/>
          <w:lang w:val="uk-UA"/>
        </w:rPr>
        <w:t>ого досягти. Він нерозривно пов’</w:t>
      </w:r>
      <w:r w:rsidRPr="00307081">
        <w:rPr>
          <w:rFonts w:ascii="ProbaPro" w:eastAsia="Times New Roman" w:hAnsi="ProbaPro" w:cs="Times New Roman"/>
          <w:sz w:val="24"/>
          <w:szCs w:val="24"/>
          <w:lang w:val="uk-UA"/>
        </w:rPr>
        <w:t>язаний з потребами, але відрізняється від них тим, що фокусується на конкретному предметі або способі задоволення потреби, надаючи йому особливої значущості. Якщо потреба є першопричиною, то інтерес вже є безпосередньою передумовою формування волі. Наприклад, якщо особа має потребу в житлі, то інтересом буде бажання придбати конкретну нерухомість.</w:t>
      </w:r>
    </w:p>
    <w:p w:rsidR="00142E17" w:rsidRPr="00307081" w:rsidRDefault="00142E17" w:rsidP="00662568">
      <w:pPr>
        <w:pStyle w:val="ae"/>
        <w:numPr>
          <w:ilvl w:val="0"/>
          <w:numId w:val="12"/>
        </w:numPr>
        <w:shd w:val="clear" w:color="auto" w:fill="FFFFFF"/>
        <w:spacing w:after="0" w:line="240" w:lineRule="auto"/>
        <w:ind w:left="0" w:firstLine="567"/>
        <w:jc w:val="both"/>
        <w:rPr>
          <w:rFonts w:ascii="ProbaPro" w:eastAsia="Times New Roman" w:hAnsi="ProbaPro" w:cs="Times New Roman"/>
          <w:color w:val="1D1D1B"/>
          <w:sz w:val="24"/>
          <w:szCs w:val="24"/>
          <w:lang w:val="uk-UA"/>
        </w:rPr>
      </w:pPr>
      <w:r w:rsidRPr="00307081">
        <w:rPr>
          <w:rFonts w:ascii="ProbaPro" w:eastAsia="Times New Roman" w:hAnsi="ProbaPro" w:cs="Times New Roman"/>
          <w:sz w:val="24"/>
          <w:szCs w:val="24"/>
          <w:lang w:val="uk-UA"/>
        </w:rPr>
        <w:t xml:space="preserve">Мотив є найбільш важливою </w:t>
      </w:r>
      <w:proofErr w:type="spellStart"/>
      <w:r w:rsidRPr="00307081">
        <w:rPr>
          <w:rFonts w:ascii="ProbaPro" w:eastAsia="Times New Roman" w:hAnsi="ProbaPro" w:cs="Times New Roman"/>
          <w:sz w:val="24"/>
          <w:szCs w:val="24"/>
          <w:lang w:val="uk-UA"/>
        </w:rPr>
        <w:t>детермінантою</w:t>
      </w:r>
      <w:proofErr w:type="spellEnd"/>
      <w:r w:rsidRPr="00307081">
        <w:rPr>
          <w:rFonts w:ascii="ProbaPro" w:eastAsia="Times New Roman" w:hAnsi="ProbaPro" w:cs="Times New Roman"/>
          <w:sz w:val="24"/>
          <w:szCs w:val="24"/>
          <w:lang w:val="uk-UA"/>
        </w:rPr>
        <w:t xml:space="preserve">, оскільки він є свідомим спонуканням до задоволення потреб та інтересів. Мотив – це той </w:t>
      </w:r>
      <w:proofErr w:type="spellStart"/>
      <w:r w:rsidRPr="00307081">
        <w:rPr>
          <w:rFonts w:ascii="ProbaPro" w:eastAsia="Times New Roman" w:hAnsi="ProbaPro" w:cs="Times New Roman"/>
          <w:sz w:val="24"/>
          <w:szCs w:val="24"/>
          <w:lang w:val="uk-UA"/>
        </w:rPr>
        <w:t>спонукаючий</w:t>
      </w:r>
      <w:proofErr w:type="spellEnd"/>
      <w:r w:rsidRPr="00307081">
        <w:rPr>
          <w:rFonts w:ascii="ProbaPro" w:eastAsia="Times New Roman" w:hAnsi="ProbaPro" w:cs="Times New Roman"/>
          <w:sz w:val="24"/>
          <w:szCs w:val="24"/>
          <w:lang w:val="uk-UA"/>
        </w:rPr>
        <w:t xml:space="preserve"> фактор, що безпосередньо призводить до вчинення конкретних дій. На відміну від потреби, яка є станом нестачі чогось, і інтересу, що є виборчою спрямованістю, мотив — це опредметнена потреба, тобто потреба, яка знайшла свій об</w:t>
      </w:r>
      <w:r w:rsidR="002852F3" w:rsidRPr="00307081">
        <w:rPr>
          <w:rFonts w:ascii="ProbaPro" w:eastAsia="Times New Roman" w:hAnsi="ProbaPro" w:cs="Times New Roman"/>
          <w:sz w:val="24"/>
          <w:szCs w:val="24"/>
          <w:lang w:val="uk-UA"/>
        </w:rPr>
        <w:t>’</w:t>
      </w:r>
      <w:r w:rsidRPr="00307081">
        <w:rPr>
          <w:rFonts w:ascii="ProbaPro" w:eastAsia="Times New Roman" w:hAnsi="ProbaPro" w:cs="Times New Roman"/>
          <w:sz w:val="24"/>
          <w:szCs w:val="24"/>
          <w:lang w:val="uk-UA"/>
        </w:rPr>
        <w:t>єкт задоволення і є усвідомленою причиною дії. Мотив відповідає на питання «навіщо?» або «заради чого?».</w:t>
      </w:r>
    </w:p>
    <w:p w:rsidR="00142E17" w:rsidRPr="00307081" w:rsidRDefault="00142E17" w:rsidP="00662568">
      <w:pPr>
        <w:pStyle w:val="ae"/>
        <w:numPr>
          <w:ilvl w:val="0"/>
          <w:numId w:val="6"/>
        </w:numPr>
        <w:shd w:val="clear" w:color="auto" w:fill="FFFFFF"/>
        <w:spacing w:after="0" w:line="240" w:lineRule="auto"/>
        <w:ind w:left="0" w:firstLine="567"/>
        <w:jc w:val="both"/>
        <w:rPr>
          <w:rFonts w:ascii="ProbaPro" w:eastAsia="Times New Roman" w:hAnsi="ProbaPro" w:cs="Times New Roman"/>
          <w:color w:val="1D1D1B"/>
          <w:sz w:val="24"/>
          <w:szCs w:val="24"/>
          <w:lang w:val="uk-UA"/>
        </w:rPr>
      </w:pPr>
      <w:r w:rsidRPr="00307081">
        <w:rPr>
          <w:rFonts w:ascii="ProbaPro" w:hAnsi="ProbaPro"/>
          <w:sz w:val="24"/>
          <w:szCs w:val="24"/>
          <w:shd w:val="clear" w:color="auto" w:fill="FFFFFF"/>
          <w:lang w:val="uk-UA"/>
        </w:rPr>
        <w:t xml:space="preserve">Дослідивши обставини придбання квартири за </w:t>
      </w:r>
      <w:proofErr w:type="spellStart"/>
      <w:r w:rsidRPr="00307081">
        <w:rPr>
          <w:rFonts w:ascii="ProbaPro" w:hAnsi="ProbaPro"/>
          <w:sz w:val="24"/>
          <w:szCs w:val="24"/>
          <w:shd w:val="clear" w:color="auto" w:fill="FFFFFF"/>
          <w:lang w:val="uk-UA"/>
        </w:rPr>
        <w:t>адресою</w:t>
      </w:r>
      <w:proofErr w:type="spellEnd"/>
      <w:r w:rsidRPr="00307081">
        <w:rPr>
          <w:rFonts w:ascii="ProbaPro" w:hAnsi="ProbaPro"/>
          <w:sz w:val="24"/>
          <w:szCs w:val="24"/>
          <w:shd w:val="clear" w:color="auto" w:fill="FFFFFF"/>
          <w:lang w:val="uk-UA"/>
        </w:rPr>
        <w:t xml:space="preserve">: </w:t>
      </w:r>
      <w:r w:rsidRPr="00307081">
        <w:rPr>
          <w:rFonts w:ascii="Times New Roman" w:eastAsia="Times New Roman" w:hAnsi="Times New Roman" w:cs="Times New Roman"/>
          <w:color w:val="1D1D1B"/>
          <w:sz w:val="24"/>
          <w:szCs w:val="24"/>
          <w:lang w:val="uk-UA"/>
        </w:rPr>
        <w:t xml:space="preserve">м. Черкаси, </w:t>
      </w:r>
      <w:r w:rsidR="00AF041C">
        <w:rPr>
          <w:rFonts w:ascii="Times New Roman" w:eastAsia="Times New Roman" w:hAnsi="Times New Roman" w:cs="Times New Roman"/>
          <w:color w:val="1D1D1B"/>
          <w:sz w:val="24"/>
          <w:szCs w:val="24"/>
          <w:lang w:val="uk-UA"/>
        </w:rPr>
        <w:t>АДРЕСА_1</w:t>
      </w:r>
      <w:r w:rsidRPr="00307081">
        <w:rPr>
          <w:rFonts w:ascii="Times New Roman" w:eastAsia="Times New Roman" w:hAnsi="Times New Roman" w:cs="Times New Roman"/>
          <w:color w:val="1D1D1B"/>
          <w:sz w:val="24"/>
          <w:szCs w:val="24"/>
          <w:lang w:val="uk-UA"/>
        </w:rPr>
        <w:t xml:space="preserve">, </w:t>
      </w:r>
      <w:r w:rsidRPr="00307081">
        <w:rPr>
          <w:rFonts w:ascii="ProbaPro" w:hAnsi="ProbaPro"/>
          <w:sz w:val="24"/>
          <w:szCs w:val="24"/>
          <w:shd w:val="clear" w:color="auto" w:fill="FFFFFF"/>
          <w:lang w:val="uk-UA"/>
        </w:rPr>
        <w:t>Комісія відзначає таке.</w:t>
      </w:r>
    </w:p>
    <w:p w:rsidR="00142E17" w:rsidRPr="00307081" w:rsidRDefault="00142E17" w:rsidP="0006519B">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sz w:val="24"/>
          <w:szCs w:val="24"/>
          <w:lang w:val="uk-UA"/>
        </w:rPr>
      </w:pPr>
      <w:r w:rsidRPr="00307081">
        <w:rPr>
          <w:rFonts w:ascii="ProbaPro" w:eastAsia="Times New Roman" w:hAnsi="ProbaPro" w:cs="Times New Roman"/>
          <w:color w:val="000000"/>
          <w:sz w:val="24"/>
          <w:szCs w:val="24"/>
          <w:lang w:val="uk-UA"/>
        </w:rPr>
        <w:lastRenderedPageBreak/>
        <w:t xml:space="preserve">Насамперед Комісія постала перед необхідністю з’ясувати, чи мала матір судді дійсну потребу </w:t>
      </w:r>
      <w:r w:rsidR="00C703B6" w:rsidRPr="00307081">
        <w:rPr>
          <w:rFonts w:ascii="ProbaPro" w:eastAsia="Times New Roman" w:hAnsi="ProbaPro" w:cs="Times New Roman"/>
          <w:color w:val="000000"/>
          <w:sz w:val="24"/>
          <w:szCs w:val="24"/>
          <w:lang w:val="uk-UA"/>
        </w:rPr>
        <w:t>в покращенні житлових умов.</w:t>
      </w:r>
      <w:r w:rsidRPr="00307081">
        <w:rPr>
          <w:rFonts w:ascii="ProbaPro" w:eastAsia="Times New Roman" w:hAnsi="ProbaPro" w:cs="Times New Roman"/>
          <w:color w:val="000000"/>
          <w:sz w:val="24"/>
          <w:szCs w:val="24"/>
          <w:lang w:val="uk-UA"/>
        </w:rPr>
        <w:t xml:space="preserve"> Комісія відзнач</w:t>
      </w:r>
      <w:r w:rsidR="00C703B6" w:rsidRPr="00307081">
        <w:rPr>
          <w:rFonts w:ascii="ProbaPro" w:eastAsia="Times New Roman" w:hAnsi="ProbaPro" w:cs="Times New Roman"/>
          <w:color w:val="000000"/>
          <w:sz w:val="24"/>
          <w:szCs w:val="24"/>
          <w:lang w:val="uk-UA"/>
        </w:rPr>
        <w:t>ає, що батьки судді проживають у</w:t>
      </w:r>
      <w:r w:rsidRPr="00307081">
        <w:rPr>
          <w:rFonts w:ascii="ProbaPro" w:eastAsia="Times New Roman" w:hAnsi="ProbaPro" w:cs="Times New Roman"/>
          <w:color w:val="000000"/>
          <w:sz w:val="24"/>
          <w:szCs w:val="24"/>
          <w:lang w:val="uk-UA"/>
        </w:rPr>
        <w:t xml:space="preserve"> </w:t>
      </w:r>
      <w:r w:rsidR="00015F2F" w:rsidRPr="00307081">
        <w:rPr>
          <w:rFonts w:ascii="ProbaPro" w:eastAsia="Times New Roman" w:hAnsi="ProbaPro" w:cs="Times New Roman"/>
          <w:color w:val="000000"/>
          <w:sz w:val="24"/>
          <w:szCs w:val="24"/>
          <w:lang w:val="uk-UA"/>
        </w:rPr>
        <w:t xml:space="preserve">Львівській </w:t>
      </w:r>
      <w:r w:rsidRPr="00307081">
        <w:rPr>
          <w:rFonts w:ascii="ProbaPro" w:eastAsia="Times New Roman" w:hAnsi="ProbaPro" w:cs="Times New Roman"/>
          <w:color w:val="000000"/>
          <w:sz w:val="24"/>
          <w:szCs w:val="24"/>
          <w:lang w:val="uk-UA"/>
        </w:rPr>
        <w:t>області, тому придбання квартири не було пов’язане з їхні наміром переїжджати чи покращувати свої житлові умови</w:t>
      </w:r>
      <w:r w:rsidR="002D585B" w:rsidRPr="00307081">
        <w:rPr>
          <w:rFonts w:ascii="ProbaPro" w:eastAsia="Times New Roman" w:hAnsi="ProbaPro" w:cs="Times New Roman"/>
          <w:color w:val="000000"/>
          <w:sz w:val="24"/>
          <w:szCs w:val="24"/>
          <w:lang w:val="uk-UA"/>
        </w:rPr>
        <w:t xml:space="preserve">. Суддя зазначив, що стосунки з батьками є добрими, а </w:t>
      </w:r>
      <w:r w:rsidR="002D585B" w:rsidRPr="00307081">
        <w:rPr>
          <w:rFonts w:ascii="Times New Roman" w:eastAsia="Times New Roman" w:hAnsi="Times New Roman" w:cs="Times New Roman"/>
          <w:color w:val="000000"/>
          <w:sz w:val="24"/>
          <w:szCs w:val="24"/>
          <w:lang w:val="uk-UA"/>
        </w:rPr>
        <w:t>придбання квартири було зумовлене забезпечення</w:t>
      </w:r>
      <w:r w:rsidR="00225019" w:rsidRPr="00307081">
        <w:rPr>
          <w:rFonts w:ascii="Times New Roman" w:eastAsia="Times New Roman" w:hAnsi="Times New Roman" w:cs="Times New Roman"/>
          <w:color w:val="000000"/>
          <w:sz w:val="24"/>
          <w:szCs w:val="24"/>
          <w:lang w:val="uk-UA"/>
        </w:rPr>
        <w:t>м</w:t>
      </w:r>
      <w:r w:rsidR="002D585B" w:rsidRPr="00307081">
        <w:rPr>
          <w:rFonts w:ascii="Times New Roman" w:eastAsia="Times New Roman" w:hAnsi="Times New Roman" w:cs="Times New Roman"/>
          <w:color w:val="000000"/>
          <w:sz w:val="24"/>
          <w:szCs w:val="24"/>
          <w:lang w:val="uk-UA"/>
        </w:rPr>
        <w:t xml:space="preserve"> комфортних умов проживання для сім’ї судді. </w:t>
      </w:r>
      <w:r w:rsidR="00015F2F" w:rsidRPr="00307081">
        <w:rPr>
          <w:rFonts w:ascii="Times New Roman" w:eastAsia="Times New Roman" w:hAnsi="Times New Roman" w:cs="Times New Roman"/>
          <w:color w:val="000000"/>
          <w:sz w:val="24"/>
          <w:szCs w:val="24"/>
          <w:lang w:val="uk-UA"/>
        </w:rPr>
        <w:t xml:space="preserve"> </w:t>
      </w:r>
    </w:p>
    <w:p w:rsidR="00DE189D" w:rsidRPr="00307081" w:rsidRDefault="00714665" w:rsidP="0006519B">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sz w:val="24"/>
          <w:szCs w:val="24"/>
          <w:lang w:val="uk-UA"/>
        </w:rPr>
      </w:pPr>
      <w:r w:rsidRPr="00307081">
        <w:rPr>
          <w:rFonts w:ascii="Times New Roman" w:hAnsi="Times New Roman" w:cs="Times New Roman"/>
          <w:color w:val="000000"/>
          <w:sz w:val="24"/>
          <w:szCs w:val="24"/>
          <w:shd w:val="clear" w:color="auto" w:fill="FFFFFF"/>
          <w:lang w:val="uk-UA"/>
        </w:rPr>
        <w:t>У своїх поясненнях суддя зазнача</w:t>
      </w:r>
      <w:r w:rsidR="00DE189D" w:rsidRPr="00307081">
        <w:rPr>
          <w:rFonts w:ascii="Times New Roman" w:hAnsi="Times New Roman" w:cs="Times New Roman"/>
          <w:color w:val="000000"/>
          <w:sz w:val="24"/>
          <w:szCs w:val="24"/>
          <w:shd w:val="clear" w:color="auto" w:fill="FFFFFF"/>
          <w:lang w:val="uk-UA"/>
        </w:rPr>
        <w:t>в, що квартиру придбано його батьками за рахунок їх власних заощаджень. </w:t>
      </w:r>
    </w:p>
    <w:p w:rsidR="00714665" w:rsidRPr="00307081" w:rsidRDefault="00DE189D" w:rsidP="00714665">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sz w:val="24"/>
          <w:szCs w:val="24"/>
          <w:lang w:val="uk-UA"/>
        </w:rPr>
      </w:pPr>
      <w:r w:rsidRPr="00AF041C">
        <w:rPr>
          <w:rFonts w:ascii="Times New Roman" w:hAnsi="Times New Roman" w:cs="Times New Roman"/>
          <w:color w:val="000000"/>
          <w:spacing w:val="6"/>
          <w:sz w:val="24"/>
          <w:szCs w:val="24"/>
          <w:shd w:val="clear" w:color="auto" w:fill="FFFFFF"/>
          <w:lang w:val="uk-UA"/>
        </w:rPr>
        <w:t>Із ДРФО вбачається, що сума доходів матері судд</w:t>
      </w:r>
      <w:r w:rsidR="00C703B6" w:rsidRPr="00AF041C">
        <w:rPr>
          <w:rFonts w:ascii="Times New Roman" w:hAnsi="Times New Roman" w:cs="Times New Roman"/>
          <w:color w:val="000000"/>
          <w:spacing w:val="6"/>
          <w:sz w:val="24"/>
          <w:szCs w:val="24"/>
          <w:shd w:val="clear" w:color="auto" w:fill="FFFFFF"/>
          <w:lang w:val="uk-UA"/>
        </w:rPr>
        <w:t xml:space="preserve">і – </w:t>
      </w:r>
      <w:r w:rsidR="00AF041C" w:rsidRPr="00AF041C">
        <w:rPr>
          <w:rFonts w:ascii="Times New Roman" w:hAnsi="Times New Roman" w:cs="Times New Roman"/>
          <w:color w:val="000000"/>
          <w:spacing w:val="6"/>
          <w:sz w:val="24"/>
          <w:szCs w:val="24"/>
          <w:shd w:val="clear" w:color="auto" w:fill="FFFFFF"/>
          <w:lang w:val="uk-UA"/>
        </w:rPr>
        <w:t>ОСОБА_1</w:t>
      </w:r>
      <w:r w:rsidR="00C703B6" w:rsidRPr="00AF041C">
        <w:rPr>
          <w:rFonts w:ascii="Times New Roman" w:hAnsi="Times New Roman" w:cs="Times New Roman"/>
          <w:color w:val="000000"/>
          <w:spacing w:val="6"/>
          <w:sz w:val="24"/>
          <w:szCs w:val="24"/>
          <w:shd w:val="clear" w:color="auto" w:fill="FFFFFF"/>
          <w:lang w:val="uk-UA"/>
        </w:rPr>
        <w:t xml:space="preserve"> протягом</w:t>
      </w:r>
      <w:r w:rsidR="00C703B6" w:rsidRPr="00307081">
        <w:rPr>
          <w:rFonts w:ascii="Times New Roman" w:hAnsi="Times New Roman" w:cs="Times New Roman"/>
          <w:color w:val="000000"/>
          <w:sz w:val="24"/>
          <w:szCs w:val="24"/>
          <w:shd w:val="clear" w:color="auto" w:fill="FFFFFF"/>
          <w:lang w:val="uk-UA"/>
        </w:rPr>
        <w:t xml:space="preserve"> 2013 – </w:t>
      </w:r>
      <w:r w:rsidRPr="00307081">
        <w:rPr>
          <w:rFonts w:ascii="Times New Roman" w:hAnsi="Times New Roman" w:cs="Times New Roman"/>
          <w:color w:val="000000"/>
          <w:sz w:val="24"/>
          <w:szCs w:val="24"/>
          <w:shd w:val="clear" w:color="auto" w:fill="FFFFFF"/>
          <w:lang w:val="uk-UA"/>
        </w:rPr>
        <w:t>2018 рок</w:t>
      </w:r>
      <w:r w:rsidR="00C703B6" w:rsidRPr="00307081">
        <w:rPr>
          <w:rFonts w:ascii="Times New Roman" w:hAnsi="Times New Roman" w:cs="Times New Roman"/>
          <w:color w:val="000000"/>
          <w:sz w:val="24"/>
          <w:szCs w:val="24"/>
          <w:shd w:val="clear" w:color="auto" w:fill="FFFFFF"/>
          <w:lang w:val="uk-UA"/>
        </w:rPr>
        <w:t>ів</w:t>
      </w:r>
      <w:r w:rsidRPr="00307081">
        <w:rPr>
          <w:rFonts w:ascii="Times New Roman" w:hAnsi="Times New Roman" w:cs="Times New Roman"/>
          <w:color w:val="000000"/>
          <w:sz w:val="24"/>
          <w:szCs w:val="24"/>
          <w:shd w:val="clear" w:color="auto" w:fill="FFFFFF"/>
          <w:lang w:val="uk-UA"/>
        </w:rPr>
        <w:t xml:space="preserve"> становила 25 469 грн, в 2017 році</w:t>
      </w:r>
      <w:r w:rsidR="00C703B6" w:rsidRPr="00307081">
        <w:rPr>
          <w:rFonts w:ascii="Times New Roman" w:hAnsi="Times New Roman" w:cs="Times New Roman"/>
          <w:color w:val="000000"/>
          <w:sz w:val="24"/>
          <w:szCs w:val="24"/>
          <w:shd w:val="clear" w:color="auto" w:fill="FFFFFF"/>
          <w:lang w:val="uk-UA"/>
        </w:rPr>
        <w:t>,</w:t>
      </w:r>
      <w:r w:rsidRPr="00307081">
        <w:rPr>
          <w:rFonts w:ascii="Times New Roman" w:hAnsi="Times New Roman" w:cs="Times New Roman"/>
          <w:color w:val="000000"/>
          <w:sz w:val="24"/>
          <w:szCs w:val="24"/>
          <w:shd w:val="clear" w:color="auto" w:fill="FFFFFF"/>
          <w:lang w:val="uk-UA"/>
        </w:rPr>
        <w:t xml:space="preserve"> коли укладено договір майнових прав, дохід матері становив 0 грн. Сума доходів батька судді </w:t>
      </w:r>
      <w:r w:rsidR="00C703B6" w:rsidRPr="00307081">
        <w:rPr>
          <w:rFonts w:ascii="Times New Roman" w:hAnsi="Times New Roman" w:cs="Times New Roman"/>
          <w:color w:val="000000"/>
          <w:sz w:val="24"/>
          <w:szCs w:val="24"/>
          <w:shd w:val="clear" w:color="auto" w:fill="FFFFFF"/>
          <w:lang w:val="uk-UA"/>
        </w:rPr>
        <w:t xml:space="preserve">– </w:t>
      </w:r>
      <w:r w:rsidR="00AF041C">
        <w:rPr>
          <w:rFonts w:ascii="Times New Roman" w:hAnsi="Times New Roman" w:cs="Times New Roman"/>
          <w:color w:val="000000"/>
          <w:sz w:val="24"/>
          <w:szCs w:val="24"/>
          <w:shd w:val="clear" w:color="auto" w:fill="FFFFFF"/>
          <w:lang w:val="uk-UA"/>
        </w:rPr>
        <w:t>ОСОБА_2</w:t>
      </w:r>
      <w:r w:rsidR="00C703B6" w:rsidRPr="00307081">
        <w:rPr>
          <w:rFonts w:ascii="Times New Roman" w:hAnsi="Times New Roman" w:cs="Times New Roman"/>
          <w:color w:val="000000"/>
          <w:sz w:val="24"/>
          <w:szCs w:val="24"/>
          <w:shd w:val="clear" w:color="auto" w:fill="FFFFFF"/>
          <w:lang w:val="uk-UA"/>
        </w:rPr>
        <w:t xml:space="preserve">, протягом 2013 – </w:t>
      </w:r>
      <w:r w:rsidRPr="00307081">
        <w:rPr>
          <w:rFonts w:ascii="Times New Roman" w:hAnsi="Times New Roman" w:cs="Times New Roman"/>
          <w:color w:val="000000"/>
          <w:sz w:val="24"/>
          <w:szCs w:val="24"/>
          <w:shd w:val="clear" w:color="auto" w:fill="FFFFFF"/>
          <w:lang w:val="uk-UA"/>
        </w:rPr>
        <w:t>2018 років становила 271 390 грн</w:t>
      </w:r>
      <w:r w:rsidR="002E6513" w:rsidRPr="00307081">
        <w:rPr>
          <w:rFonts w:ascii="Times New Roman" w:hAnsi="Times New Roman" w:cs="Times New Roman"/>
          <w:color w:val="000000"/>
          <w:sz w:val="24"/>
          <w:szCs w:val="24"/>
          <w:shd w:val="clear" w:color="auto" w:fill="FFFFFF"/>
          <w:lang w:val="uk-UA"/>
        </w:rPr>
        <w:t>.</w:t>
      </w:r>
      <w:r w:rsidR="00982C6A" w:rsidRPr="00307081">
        <w:rPr>
          <w:rFonts w:ascii="Times New Roman" w:hAnsi="Times New Roman" w:cs="Times New Roman"/>
          <w:color w:val="000000"/>
          <w:sz w:val="24"/>
          <w:szCs w:val="24"/>
          <w:shd w:val="clear" w:color="auto" w:fill="FFFFFF"/>
          <w:lang w:val="uk-UA"/>
        </w:rPr>
        <w:t xml:space="preserve"> </w:t>
      </w:r>
    </w:p>
    <w:p w:rsidR="00714665" w:rsidRPr="00307081" w:rsidRDefault="00714665" w:rsidP="00714665">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sz w:val="24"/>
          <w:szCs w:val="24"/>
          <w:lang w:val="uk-UA"/>
        </w:rPr>
      </w:pPr>
      <w:r w:rsidRPr="00307081">
        <w:rPr>
          <w:rFonts w:ascii="Times New Roman" w:hAnsi="Times New Roman" w:cs="Times New Roman"/>
          <w:color w:val="000000"/>
          <w:sz w:val="24"/>
          <w:szCs w:val="24"/>
          <w:shd w:val="clear" w:color="auto" w:fill="FFFFFF"/>
          <w:lang w:val="uk-UA"/>
        </w:rPr>
        <w:t xml:space="preserve">Отже, сукупні заощадження батьків судді упродовж 2013–2018 років </w:t>
      </w:r>
      <w:r w:rsidR="00225019" w:rsidRPr="00307081">
        <w:rPr>
          <w:rFonts w:ascii="Times New Roman" w:hAnsi="Times New Roman" w:cs="Times New Roman"/>
          <w:color w:val="000000"/>
          <w:sz w:val="24"/>
          <w:szCs w:val="24"/>
          <w:shd w:val="clear" w:color="auto" w:fill="FFFFFF"/>
          <w:lang w:val="uk-UA"/>
        </w:rPr>
        <w:t>не повинні перевищувати</w:t>
      </w:r>
      <w:r w:rsidRPr="00307081">
        <w:rPr>
          <w:rFonts w:ascii="Times New Roman" w:hAnsi="Times New Roman" w:cs="Times New Roman"/>
          <w:color w:val="000000"/>
          <w:sz w:val="24"/>
          <w:szCs w:val="24"/>
          <w:shd w:val="clear" w:color="auto" w:fill="FFFFFF"/>
          <w:lang w:val="uk-UA"/>
        </w:rPr>
        <w:t xml:space="preserve"> 296 859 грн. </w:t>
      </w:r>
    </w:p>
    <w:p w:rsidR="00DE189D" w:rsidRPr="00307081" w:rsidRDefault="00123E9A" w:rsidP="0006519B">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sz w:val="24"/>
          <w:szCs w:val="24"/>
          <w:lang w:val="uk-UA"/>
        </w:rPr>
      </w:pPr>
      <w:r w:rsidRPr="00307081">
        <w:rPr>
          <w:rFonts w:ascii="Times New Roman" w:hAnsi="Times New Roman" w:cs="Times New Roman"/>
          <w:color w:val="000000"/>
          <w:sz w:val="24"/>
          <w:szCs w:val="24"/>
          <w:shd w:val="clear" w:color="auto" w:fill="FFFFFF"/>
          <w:lang w:val="uk-UA"/>
        </w:rPr>
        <w:t>У</w:t>
      </w:r>
      <w:r w:rsidR="00982C6A" w:rsidRPr="00307081">
        <w:rPr>
          <w:rFonts w:ascii="Times New Roman" w:hAnsi="Times New Roman" w:cs="Times New Roman"/>
          <w:color w:val="000000"/>
          <w:sz w:val="24"/>
          <w:szCs w:val="24"/>
          <w:shd w:val="clear" w:color="auto" w:fill="FFFFFF"/>
          <w:lang w:val="uk-UA"/>
        </w:rPr>
        <w:t xml:space="preserve">казане свідчить, що батьки судді не мали достатніх доходів, які б дозволили накопичити кошти на придбання зазначеної квартири. </w:t>
      </w:r>
    </w:p>
    <w:p w:rsidR="00982C6A" w:rsidRPr="00307081" w:rsidRDefault="00982C6A" w:rsidP="0006519B">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sz w:val="24"/>
          <w:szCs w:val="24"/>
          <w:lang w:val="uk-UA"/>
        </w:rPr>
      </w:pPr>
      <w:r w:rsidRPr="00307081">
        <w:rPr>
          <w:rFonts w:ascii="Times New Roman" w:hAnsi="Times New Roman" w:cs="Times New Roman"/>
          <w:color w:val="000000"/>
          <w:sz w:val="24"/>
          <w:szCs w:val="24"/>
          <w:shd w:val="clear" w:color="auto" w:fill="FFFFFF"/>
          <w:lang w:val="uk-UA"/>
        </w:rPr>
        <w:t xml:space="preserve">Комісія зазначає, що суддя не спростував ці обставини та </w:t>
      </w:r>
      <w:r w:rsidR="00714665" w:rsidRPr="00307081">
        <w:rPr>
          <w:rFonts w:ascii="Times New Roman" w:hAnsi="Times New Roman" w:cs="Times New Roman"/>
          <w:color w:val="000000"/>
          <w:sz w:val="24"/>
          <w:szCs w:val="24"/>
          <w:shd w:val="clear" w:color="auto" w:fill="FFFFFF"/>
          <w:lang w:val="uk-UA"/>
        </w:rPr>
        <w:t>н</w:t>
      </w:r>
      <w:r w:rsidRPr="00307081">
        <w:rPr>
          <w:rFonts w:ascii="Times New Roman" w:hAnsi="Times New Roman" w:cs="Times New Roman"/>
          <w:color w:val="000000"/>
          <w:sz w:val="24"/>
          <w:szCs w:val="24"/>
          <w:shd w:val="clear" w:color="auto" w:fill="FFFFFF"/>
          <w:lang w:val="uk-UA"/>
        </w:rPr>
        <w:t xml:space="preserve">е надав жодних належних і допустимих доказів, які підтверджували б наявність у його батьків заощаджень у відповідному розмірі.  </w:t>
      </w:r>
    </w:p>
    <w:p w:rsidR="001B19E5" w:rsidRPr="00307081" w:rsidRDefault="001B19E5" w:rsidP="0006519B">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sz w:val="24"/>
          <w:szCs w:val="24"/>
          <w:lang w:val="uk-UA"/>
        </w:rPr>
      </w:pPr>
      <w:r w:rsidRPr="00307081">
        <w:rPr>
          <w:rFonts w:ascii="Times New Roman" w:hAnsi="Times New Roman" w:cs="Times New Roman"/>
          <w:color w:val="000000"/>
          <w:sz w:val="24"/>
          <w:szCs w:val="24"/>
          <w:shd w:val="clear" w:color="auto" w:fill="FFFFFF"/>
          <w:lang w:val="uk-UA"/>
        </w:rPr>
        <w:t xml:space="preserve">З огляду на викладене, а також беручи </w:t>
      </w:r>
      <w:r w:rsidR="00123E9A" w:rsidRPr="00307081">
        <w:rPr>
          <w:rFonts w:ascii="Times New Roman" w:hAnsi="Times New Roman" w:cs="Times New Roman"/>
          <w:color w:val="000000"/>
          <w:sz w:val="24"/>
          <w:szCs w:val="24"/>
          <w:shd w:val="clear" w:color="auto" w:fill="FFFFFF"/>
          <w:lang w:val="uk-UA"/>
        </w:rPr>
        <w:t xml:space="preserve">до уваги </w:t>
      </w:r>
      <w:r w:rsidRPr="00307081">
        <w:rPr>
          <w:rFonts w:ascii="Times New Roman" w:hAnsi="Times New Roman" w:cs="Times New Roman"/>
          <w:color w:val="000000"/>
          <w:sz w:val="24"/>
          <w:szCs w:val="24"/>
          <w:shd w:val="clear" w:color="auto" w:fill="FFFFFF"/>
          <w:lang w:val="uk-UA"/>
        </w:rPr>
        <w:t>сукупність установлених обставин, зокрема той факт, що пошук квартири здійснювався не ма</w:t>
      </w:r>
      <w:r w:rsidR="00C54EDE" w:rsidRPr="00307081">
        <w:rPr>
          <w:rFonts w:ascii="Times New Roman" w:hAnsi="Times New Roman" w:cs="Times New Roman"/>
          <w:color w:val="000000"/>
          <w:sz w:val="24"/>
          <w:szCs w:val="24"/>
          <w:shd w:val="clear" w:color="auto" w:fill="FFFFFF"/>
          <w:lang w:val="uk-UA"/>
        </w:rPr>
        <w:t>тір’ю, а знайомим</w:t>
      </w:r>
      <w:r w:rsidRPr="00307081">
        <w:rPr>
          <w:rFonts w:ascii="Times New Roman" w:hAnsi="Times New Roman" w:cs="Times New Roman"/>
          <w:color w:val="000000"/>
          <w:sz w:val="24"/>
          <w:szCs w:val="24"/>
          <w:shd w:val="clear" w:color="auto" w:fill="FFFFFF"/>
          <w:lang w:val="uk-UA"/>
        </w:rPr>
        <w:t xml:space="preserve"> судді, відсутність у судді будь-якого нерухомого майна в місті, де він працює</w:t>
      </w:r>
      <w:r w:rsidR="006E6D71" w:rsidRPr="00307081">
        <w:rPr>
          <w:rFonts w:ascii="Times New Roman" w:hAnsi="Times New Roman" w:cs="Times New Roman"/>
          <w:color w:val="000000"/>
          <w:sz w:val="24"/>
          <w:szCs w:val="24"/>
          <w:shd w:val="clear" w:color="auto" w:fill="FFFFFF"/>
          <w:lang w:val="uk-UA"/>
        </w:rPr>
        <w:t>, безпосереднє здійснення ремонтних робіт саме суддею,</w:t>
      </w:r>
      <w:r w:rsidRPr="00307081">
        <w:rPr>
          <w:rFonts w:ascii="Times New Roman" w:hAnsi="Times New Roman" w:cs="Times New Roman"/>
          <w:color w:val="000000"/>
          <w:sz w:val="24"/>
          <w:szCs w:val="24"/>
          <w:shd w:val="clear" w:color="auto" w:fill="FFFFFF"/>
          <w:lang w:val="uk-UA"/>
        </w:rPr>
        <w:t xml:space="preserve"> дозволяють Комісії дійти висновку, що потреба, інтерес та мотив у придбанні квартири належать не матері судді, а самому судді Гаврилюку</w:t>
      </w:r>
      <w:r w:rsidR="009E5313" w:rsidRPr="00307081">
        <w:rPr>
          <w:rFonts w:ascii="Times New Roman" w:hAnsi="Times New Roman" w:cs="Times New Roman"/>
          <w:color w:val="000000"/>
          <w:sz w:val="24"/>
          <w:szCs w:val="24"/>
          <w:shd w:val="clear" w:color="auto" w:fill="FFFFFF"/>
          <w:lang w:val="uk-UA"/>
        </w:rPr>
        <w:t> </w:t>
      </w:r>
      <w:r w:rsidRPr="00307081">
        <w:rPr>
          <w:rFonts w:ascii="Times New Roman" w:hAnsi="Times New Roman" w:cs="Times New Roman"/>
          <w:color w:val="000000"/>
          <w:sz w:val="24"/>
          <w:szCs w:val="24"/>
          <w:shd w:val="clear" w:color="auto" w:fill="FFFFFF"/>
          <w:lang w:val="uk-UA"/>
        </w:rPr>
        <w:t>В.О.</w:t>
      </w:r>
    </w:p>
    <w:p w:rsidR="003A40C8" w:rsidRPr="00307081" w:rsidRDefault="006155D8" w:rsidP="00870E2D">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sz w:val="24"/>
          <w:szCs w:val="24"/>
          <w:lang w:val="uk-UA"/>
        </w:rPr>
      </w:pPr>
      <w:r w:rsidRPr="00307081">
        <w:rPr>
          <w:rFonts w:ascii="Times New Roman" w:eastAsia="Times New Roman" w:hAnsi="Times New Roman" w:cs="Times New Roman"/>
          <w:color w:val="000000"/>
          <w:sz w:val="24"/>
          <w:szCs w:val="24"/>
          <w:lang w:val="uk-UA"/>
        </w:rPr>
        <w:t>У</w:t>
      </w:r>
      <w:r w:rsidR="003A40C8" w:rsidRPr="00307081">
        <w:rPr>
          <w:rFonts w:ascii="Times New Roman" w:eastAsia="Times New Roman" w:hAnsi="Times New Roman" w:cs="Times New Roman"/>
          <w:color w:val="000000"/>
          <w:sz w:val="24"/>
          <w:szCs w:val="24"/>
          <w:lang w:val="uk-UA"/>
        </w:rPr>
        <w:t xml:space="preserve">раховуючи наведене, з огляду на відсутність документального підтвердження інших джерел походження грошових коштів для придбання </w:t>
      </w:r>
      <w:r w:rsidR="00BB4DE7" w:rsidRPr="00307081">
        <w:rPr>
          <w:rFonts w:ascii="Times New Roman" w:eastAsia="Times New Roman" w:hAnsi="Times New Roman" w:cs="Times New Roman"/>
          <w:color w:val="000000"/>
          <w:sz w:val="24"/>
          <w:szCs w:val="24"/>
          <w:lang w:val="uk-UA"/>
        </w:rPr>
        <w:t>квартири батьками</w:t>
      </w:r>
      <w:r w:rsidR="003A40C8" w:rsidRPr="00307081">
        <w:rPr>
          <w:rFonts w:ascii="Times New Roman" w:eastAsia="Times New Roman" w:hAnsi="Times New Roman" w:cs="Times New Roman"/>
          <w:color w:val="000000"/>
          <w:sz w:val="24"/>
          <w:szCs w:val="24"/>
          <w:lang w:val="uk-UA"/>
        </w:rPr>
        <w:t xml:space="preserve">, Комісія погоджується із твердженням </w:t>
      </w:r>
      <w:r w:rsidR="00BB4DE7" w:rsidRPr="00307081">
        <w:rPr>
          <w:rFonts w:ascii="Times New Roman" w:eastAsia="Times New Roman" w:hAnsi="Times New Roman" w:cs="Times New Roman"/>
          <w:color w:val="000000"/>
          <w:sz w:val="24"/>
          <w:szCs w:val="24"/>
          <w:lang w:val="uk-UA"/>
        </w:rPr>
        <w:t xml:space="preserve">ГРД </w:t>
      </w:r>
      <w:r w:rsidR="003A40C8" w:rsidRPr="00307081">
        <w:rPr>
          <w:rFonts w:ascii="Times New Roman" w:eastAsia="Times New Roman" w:hAnsi="Times New Roman" w:cs="Times New Roman"/>
          <w:color w:val="000000"/>
          <w:sz w:val="24"/>
          <w:szCs w:val="24"/>
          <w:lang w:val="uk-UA"/>
        </w:rPr>
        <w:t>щодо відсутно</w:t>
      </w:r>
      <w:r w:rsidR="00BB4DE7" w:rsidRPr="00307081">
        <w:rPr>
          <w:rFonts w:ascii="Times New Roman" w:eastAsia="Times New Roman" w:hAnsi="Times New Roman" w:cs="Times New Roman"/>
          <w:color w:val="000000"/>
          <w:sz w:val="24"/>
          <w:szCs w:val="24"/>
          <w:lang w:val="uk-UA"/>
        </w:rPr>
        <w:t>сті фінансової можливості батьків</w:t>
      </w:r>
      <w:r w:rsidR="003A40C8" w:rsidRPr="00307081">
        <w:rPr>
          <w:rFonts w:ascii="Times New Roman" w:eastAsia="Times New Roman" w:hAnsi="Times New Roman" w:cs="Times New Roman"/>
          <w:color w:val="000000"/>
          <w:sz w:val="24"/>
          <w:szCs w:val="24"/>
          <w:lang w:val="uk-UA"/>
        </w:rPr>
        <w:t xml:space="preserve"> судді придбати </w:t>
      </w:r>
      <w:r w:rsidR="00BB4DE7" w:rsidRPr="00307081">
        <w:rPr>
          <w:rFonts w:ascii="Times New Roman" w:eastAsia="Times New Roman" w:hAnsi="Times New Roman" w:cs="Times New Roman"/>
          <w:color w:val="000000"/>
          <w:sz w:val="24"/>
          <w:szCs w:val="24"/>
          <w:lang w:val="uk-UA"/>
        </w:rPr>
        <w:t>вказану квартиру</w:t>
      </w:r>
      <w:r w:rsidR="003A40C8" w:rsidRPr="00307081">
        <w:rPr>
          <w:rFonts w:ascii="Times New Roman" w:eastAsia="Times New Roman" w:hAnsi="Times New Roman" w:cs="Times New Roman"/>
          <w:color w:val="000000"/>
          <w:sz w:val="24"/>
          <w:szCs w:val="24"/>
          <w:lang w:val="uk-UA"/>
        </w:rPr>
        <w:t>.</w:t>
      </w:r>
    </w:p>
    <w:p w:rsidR="00870E2D" w:rsidRPr="00307081" w:rsidRDefault="00225019" w:rsidP="00870E2D">
      <w:pPr>
        <w:numPr>
          <w:ilvl w:val="0"/>
          <w:numId w:val="6"/>
        </w:numPr>
        <w:shd w:val="clear" w:color="auto" w:fill="FFFFFF"/>
        <w:spacing w:before="100" w:beforeAutospacing="1" w:after="100" w:afterAutospacing="1" w:line="240" w:lineRule="auto"/>
        <w:ind w:left="0" w:firstLine="567"/>
        <w:jc w:val="both"/>
        <w:rPr>
          <w:rFonts w:ascii="Times New Roman" w:eastAsia="Times New Roman" w:hAnsi="Times New Roman" w:cs="Times New Roman"/>
          <w:color w:val="1D1D1B"/>
          <w:sz w:val="24"/>
          <w:szCs w:val="24"/>
          <w:lang w:val="uk-UA"/>
        </w:rPr>
      </w:pPr>
      <w:r w:rsidRPr="00307081">
        <w:rPr>
          <w:rFonts w:ascii="Times New Roman" w:eastAsia="Times New Roman" w:hAnsi="Times New Roman" w:cs="Times New Roman"/>
          <w:color w:val="000000"/>
          <w:sz w:val="24"/>
          <w:szCs w:val="24"/>
          <w:lang w:val="uk-UA"/>
        </w:rPr>
        <w:t>Також</w:t>
      </w:r>
      <w:r w:rsidR="00870E2D" w:rsidRPr="00307081">
        <w:rPr>
          <w:rFonts w:ascii="Times New Roman" w:eastAsia="Times New Roman" w:hAnsi="Times New Roman" w:cs="Times New Roman"/>
          <w:color w:val="000000"/>
          <w:sz w:val="24"/>
          <w:szCs w:val="24"/>
          <w:lang w:val="uk-UA"/>
        </w:rPr>
        <w:t xml:space="preserve"> Комісія констатує, що зазначені операції в очах стороннього спостерігача оцінюються як непрозорі, про що</w:t>
      </w:r>
      <w:r w:rsidR="006155D8" w:rsidRPr="00307081">
        <w:rPr>
          <w:rFonts w:ascii="Times New Roman" w:eastAsia="Times New Roman" w:hAnsi="Times New Roman" w:cs="Times New Roman"/>
          <w:color w:val="000000"/>
          <w:sz w:val="24"/>
          <w:szCs w:val="24"/>
          <w:lang w:val="uk-UA"/>
        </w:rPr>
        <w:t>,</w:t>
      </w:r>
      <w:r w:rsidR="00870E2D" w:rsidRPr="00307081">
        <w:rPr>
          <w:rFonts w:ascii="Times New Roman" w:eastAsia="Times New Roman" w:hAnsi="Times New Roman" w:cs="Times New Roman"/>
          <w:color w:val="000000"/>
          <w:sz w:val="24"/>
          <w:szCs w:val="24"/>
          <w:lang w:val="uk-UA"/>
        </w:rPr>
        <w:t xml:space="preserve"> зокрема</w:t>
      </w:r>
      <w:r w:rsidR="006155D8" w:rsidRPr="00307081">
        <w:rPr>
          <w:rFonts w:ascii="Times New Roman" w:eastAsia="Times New Roman" w:hAnsi="Times New Roman" w:cs="Times New Roman"/>
          <w:color w:val="000000"/>
          <w:sz w:val="24"/>
          <w:szCs w:val="24"/>
          <w:lang w:val="uk-UA"/>
        </w:rPr>
        <w:t>,</w:t>
      </w:r>
      <w:r w:rsidR="00870E2D" w:rsidRPr="00307081">
        <w:rPr>
          <w:rFonts w:ascii="Times New Roman" w:eastAsia="Times New Roman" w:hAnsi="Times New Roman" w:cs="Times New Roman"/>
          <w:color w:val="000000"/>
          <w:sz w:val="24"/>
          <w:szCs w:val="24"/>
          <w:lang w:val="uk-UA"/>
        </w:rPr>
        <w:t xml:space="preserve"> свідчить і висновок ГРД. Суддя ж повинен демонструвати бездоганну поведінку в особистому житті і намагатись не допускати випадків, які можуть поставити під сумнів його репутацію та повну прозорість у своїх фінансових та майнових справах.</w:t>
      </w:r>
    </w:p>
    <w:p w:rsidR="00BB4DE7" w:rsidRPr="00307081" w:rsidRDefault="0006519B" w:rsidP="0006519B">
      <w:pPr>
        <w:numPr>
          <w:ilvl w:val="0"/>
          <w:numId w:val="6"/>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hAnsi="Times New Roman" w:cs="Times New Roman"/>
          <w:sz w:val="24"/>
          <w:szCs w:val="24"/>
          <w:shd w:val="clear" w:color="auto" w:fill="FFFFFF"/>
          <w:lang w:val="uk-UA"/>
        </w:rPr>
        <w:t>З огляду на викладене Комісія зазначає, що встановлені обставини і надані суддею пояснення, впливають на загальну оцінку відповідності судді Гаврилюка В.О. критеріям доброчесності та професійної етики, однак не можуть бути підставою для визнання судді таким, що не відповідає цим критеріям.</w:t>
      </w:r>
    </w:p>
    <w:p w:rsidR="00197C3A" w:rsidRPr="00307081" w:rsidRDefault="006155D8" w:rsidP="00D037F8">
      <w:pPr>
        <w:numPr>
          <w:ilvl w:val="0"/>
          <w:numId w:val="6"/>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Стосовно</w:t>
      </w:r>
      <w:r w:rsidR="00805039" w:rsidRPr="00307081">
        <w:rPr>
          <w:rFonts w:ascii="Times New Roman" w:eastAsia="Times New Roman" w:hAnsi="Times New Roman" w:cs="Times New Roman"/>
          <w:sz w:val="24"/>
          <w:szCs w:val="24"/>
          <w:lang w:val="uk-UA"/>
        </w:rPr>
        <w:t xml:space="preserve"> зазначеного місця проживання </w:t>
      </w:r>
      <w:r w:rsidRPr="00307081">
        <w:rPr>
          <w:rFonts w:ascii="Times New Roman" w:eastAsia="Times New Roman" w:hAnsi="Times New Roman" w:cs="Times New Roman"/>
          <w:sz w:val="24"/>
          <w:szCs w:val="24"/>
          <w:lang w:val="uk-UA"/>
        </w:rPr>
        <w:t>в</w:t>
      </w:r>
      <w:r w:rsidR="00805039" w:rsidRPr="00307081">
        <w:rPr>
          <w:rFonts w:ascii="Times New Roman" w:eastAsia="Times New Roman" w:hAnsi="Times New Roman" w:cs="Times New Roman"/>
          <w:sz w:val="24"/>
          <w:szCs w:val="24"/>
          <w:lang w:val="uk-UA"/>
        </w:rPr>
        <w:t xml:space="preserve"> майнових деклараціях за 2015</w:t>
      </w:r>
      <w:r w:rsidRPr="00307081">
        <w:rPr>
          <w:rFonts w:ascii="Times New Roman" w:eastAsia="Times New Roman" w:hAnsi="Times New Roman" w:cs="Times New Roman"/>
          <w:sz w:val="24"/>
          <w:szCs w:val="24"/>
          <w:lang w:val="uk-UA"/>
        </w:rPr>
        <w:t>–</w:t>
      </w:r>
      <w:r w:rsidR="00805039" w:rsidRPr="00307081">
        <w:rPr>
          <w:rFonts w:ascii="Times New Roman" w:eastAsia="Times New Roman" w:hAnsi="Times New Roman" w:cs="Times New Roman"/>
          <w:sz w:val="24"/>
          <w:szCs w:val="24"/>
          <w:lang w:val="uk-UA"/>
        </w:rPr>
        <w:t>2020 роки Гаврилюк В.О. пояснив</w:t>
      </w:r>
      <w:r w:rsidR="00BE0214" w:rsidRPr="00307081">
        <w:rPr>
          <w:rFonts w:ascii="Times New Roman" w:eastAsia="Times New Roman" w:hAnsi="Times New Roman" w:cs="Times New Roman"/>
          <w:sz w:val="24"/>
          <w:szCs w:val="24"/>
          <w:lang w:val="uk-UA"/>
        </w:rPr>
        <w:t xml:space="preserve"> </w:t>
      </w:r>
      <w:r w:rsidRPr="00307081">
        <w:rPr>
          <w:rFonts w:ascii="Times New Roman" w:eastAsia="Times New Roman" w:hAnsi="Times New Roman" w:cs="Times New Roman"/>
          <w:sz w:val="24"/>
          <w:szCs w:val="24"/>
          <w:lang w:val="uk-UA"/>
        </w:rPr>
        <w:t>таке. У</w:t>
      </w:r>
      <w:r w:rsidR="00BE0214" w:rsidRPr="00307081">
        <w:rPr>
          <w:rFonts w:ascii="Times New Roman" w:eastAsia="Times New Roman" w:hAnsi="Times New Roman" w:cs="Times New Roman"/>
          <w:sz w:val="24"/>
          <w:szCs w:val="24"/>
          <w:lang w:val="uk-UA"/>
        </w:rPr>
        <w:t xml:space="preserve"> </w:t>
      </w:r>
      <w:r w:rsidR="00805039" w:rsidRPr="00307081">
        <w:rPr>
          <w:rFonts w:ascii="Times New Roman" w:eastAsia="Times New Roman" w:hAnsi="Times New Roman" w:cs="Times New Roman"/>
          <w:sz w:val="24"/>
          <w:szCs w:val="24"/>
          <w:lang w:val="uk-UA"/>
        </w:rPr>
        <w:t>2015</w:t>
      </w:r>
      <w:r w:rsidRPr="00307081">
        <w:rPr>
          <w:rFonts w:ascii="Times New Roman" w:hAnsi="Times New Roman" w:cs="Times New Roman"/>
          <w:color w:val="000000"/>
          <w:sz w:val="24"/>
          <w:szCs w:val="24"/>
          <w:shd w:val="clear" w:color="auto" w:fill="FFFFFF"/>
          <w:lang w:val="uk-UA"/>
        </w:rPr>
        <w:t>–</w:t>
      </w:r>
      <w:r w:rsidR="00805039" w:rsidRPr="00307081">
        <w:rPr>
          <w:rFonts w:ascii="Times New Roman" w:eastAsia="Times New Roman" w:hAnsi="Times New Roman" w:cs="Times New Roman"/>
          <w:sz w:val="24"/>
          <w:szCs w:val="24"/>
          <w:lang w:val="uk-UA"/>
        </w:rPr>
        <w:t>2020 роках йому доводилося часто змін</w:t>
      </w:r>
      <w:r w:rsidR="00554FB3" w:rsidRPr="00307081">
        <w:rPr>
          <w:rFonts w:ascii="Times New Roman" w:eastAsia="Times New Roman" w:hAnsi="Times New Roman" w:cs="Times New Roman"/>
          <w:sz w:val="24"/>
          <w:szCs w:val="24"/>
          <w:lang w:val="uk-UA"/>
        </w:rPr>
        <w:t>ювати фактичне місце проживання</w:t>
      </w:r>
      <w:r w:rsidR="00805039" w:rsidRPr="00307081">
        <w:rPr>
          <w:rFonts w:ascii="Times New Roman" w:eastAsia="Times New Roman" w:hAnsi="Times New Roman" w:cs="Times New Roman"/>
          <w:sz w:val="24"/>
          <w:szCs w:val="24"/>
          <w:lang w:val="uk-UA"/>
        </w:rPr>
        <w:t xml:space="preserve"> </w:t>
      </w:r>
      <w:r w:rsidR="00554FB3" w:rsidRPr="00307081">
        <w:rPr>
          <w:rFonts w:ascii="Times New Roman" w:eastAsia="Times New Roman" w:hAnsi="Times New Roman" w:cs="Times New Roman"/>
          <w:sz w:val="24"/>
          <w:szCs w:val="24"/>
          <w:lang w:val="uk-UA"/>
        </w:rPr>
        <w:t>(</w:t>
      </w:r>
      <w:r w:rsidR="00805039" w:rsidRPr="00307081">
        <w:rPr>
          <w:rFonts w:ascii="Times New Roman" w:eastAsia="Times New Roman" w:hAnsi="Times New Roman" w:cs="Times New Roman"/>
          <w:sz w:val="24"/>
          <w:szCs w:val="24"/>
          <w:lang w:val="uk-UA"/>
        </w:rPr>
        <w:t>проживав</w:t>
      </w:r>
      <w:r w:rsidR="00B306FD" w:rsidRPr="00307081">
        <w:rPr>
          <w:rFonts w:ascii="Times New Roman" w:eastAsia="Times New Roman" w:hAnsi="Times New Roman" w:cs="Times New Roman"/>
          <w:sz w:val="24"/>
          <w:szCs w:val="24"/>
          <w:lang w:val="uk-UA"/>
        </w:rPr>
        <w:t xml:space="preserve"> у друзів, знайомих, готелі, гуртожитку за різними адресами, зокрема,</w:t>
      </w:r>
      <w:r w:rsidR="00554FB3" w:rsidRPr="00307081">
        <w:rPr>
          <w:rFonts w:ascii="Times New Roman" w:eastAsia="Times New Roman" w:hAnsi="Times New Roman" w:cs="Times New Roman"/>
          <w:sz w:val="24"/>
          <w:szCs w:val="24"/>
          <w:lang w:val="uk-UA"/>
        </w:rPr>
        <w:t xml:space="preserve"> м. Черкасах</w:t>
      </w:r>
      <w:r w:rsidR="00B306FD" w:rsidRPr="00307081">
        <w:rPr>
          <w:rFonts w:ascii="Times New Roman" w:eastAsia="Times New Roman" w:hAnsi="Times New Roman" w:cs="Times New Roman"/>
          <w:sz w:val="24"/>
          <w:szCs w:val="24"/>
          <w:lang w:val="uk-UA"/>
        </w:rPr>
        <w:t xml:space="preserve"> </w:t>
      </w:r>
      <w:r w:rsidR="00386DA6">
        <w:rPr>
          <w:rFonts w:ascii="Times New Roman" w:eastAsia="Times New Roman" w:hAnsi="Times New Roman" w:cs="Times New Roman"/>
          <w:sz w:val="24"/>
          <w:szCs w:val="24"/>
          <w:lang w:val="uk-UA"/>
        </w:rPr>
        <w:t>АДРЕСА_2</w:t>
      </w:r>
      <w:r w:rsidR="00B306FD" w:rsidRPr="00307081">
        <w:rPr>
          <w:rFonts w:ascii="Times New Roman" w:eastAsia="Times New Roman" w:hAnsi="Times New Roman" w:cs="Times New Roman"/>
          <w:sz w:val="24"/>
          <w:szCs w:val="24"/>
          <w:lang w:val="uk-UA"/>
        </w:rPr>
        <w:t xml:space="preserve">, </w:t>
      </w:r>
      <w:r w:rsidR="00386DA6">
        <w:rPr>
          <w:rFonts w:ascii="Times New Roman" w:eastAsia="Times New Roman" w:hAnsi="Times New Roman" w:cs="Times New Roman"/>
          <w:sz w:val="24"/>
          <w:szCs w:val="24"/>
          <w:lang w:val="uk-UA"/>
        </w:rPr>
        <w:t>АДРЕСА_</w:t>
      </w:r>
      <w:r w:rsidR="00386DA6">
        <w:rPr>
          <w:rFonts w:ascii="Times New Roman" w:eastAsia="Times New Roman" w:hAnsi="Times New Roman" w:cs="Times New Roman"/>
          <w:sz w:val="24"/>
          <w:szCs w:val="24"/>
          <w:lang w:val="uk-UA"/>
        </w:rPr>
        <w:t>3</w:t>
      </w:r>
      <w:r w:rsidR="00B306FD" w:rsidRPr="00307081">
        <w:rPr>
          <w:rFonts w:ascii="Times New Roman" w:eastAsia="Times New Roman" w:hAnsi="Times New Roman" w:cs="Times New Roman"/>
          <w:sz w:val="24"/>
          <w:szCs w:val="24"/>
          <w:lang w:val="uk-UA"/>
        </w:rPr>
        <w:t xml:space="preserve">, </w:t>
      </w:r>
      <w:r w:rsidR="00386DA6">
        <w:rPr>
          <w:rFonts w:ascii="Times New Roman" w:eastAsia="Times New Roman" w:hAnsi="Times New Roman" w:cs="Times New Roman"/>
          <w:sz w:val="24"/>
          <w:szCs w:val="24"/>
          <w:lang w:val="uk-UA"/>
        </w:rPr>
        <w:t>АДРЕСА_</w:t>
      </w:r>
      <w:r w:rsidR="00386DA6">
        <w:rPr>
          <w:rFonts w:ascii="Times New Roman" w:eastAsia="Times New Roman" w:hAnsi="Times New Roman" w:cs="Times New Roman"/>
          <w:sz w:val="24"/>
          <w:szCs w:val="24"/>
          <w:lang w:val="uk-UA"/>
        </w:rPr>
        <w:t>4</w:t>
      </w:r>
      <w:r w:rsidR="00B306FD" w:rsidRPr="00307081">
        <w:rPr>
          <w:rFonts w:ascii="Times New Roman" w:eastAsia="Times New Roman" w:hAnsi="Times New Roman" w:cs="Times New Roman"/>
          <w:sz w:val="24"/>
          <w:szCs w:val="24"/>
          <w:lang w:val="uk-UA"/>
        </w:rPr>
        <w:t xml:space="preserve">, </w:t>
      </w:r>
      <w:r w:rsidR="00386DA6">
        <w:rPr>
          <w:rFonts w:ascii="Times New Roman" w:eastAsia="Times New Roman" w:hAnsi="Times New Roman" w:cs="Times New Roman"/>
          <w:sz w:val="24"/>
          <w:szCs w:val="24"/>
          <w:lang w:val="uk-UA"/>
        </w:rPr>
        <w:t>АДРЕСА_</w:t>
      </w:r>
      <w:r w:rsidR="00386DA6">
        <w:rPr>
          <w:rFonts w:ascii="Times New Roman" w:eastAsia="Times New Roman" w:hAnsi="Times New Roman" w:cs="Times New Roman"/>
          <w:sz w:val="24"/>
          <w:szCs w:val="24"/>
          <w:lang w:val="uk-UA"/>
        </w:rPr>
        <w:t>5</w:t>
      </w:r>
      <w:r w:rsidR="00B306FD" w:rsidRPr="00307081">
        <w:rPr>
          <w:rFonts w:ascii="Times New Roman" w:eastAsia="Times New Roman" w:hAnsi="Times New Roman" w:cs="Times New Roman"/>
          <w:sz w:val="24"/>
          <w:szCs w:val="24"/>
          <w:lang w:val="uk-UA"/>
        </w:rPr>
        <w:t xml:space="preserve">, </w:t>
      </w:r>
      <w:r w:rsidR="00386DA6">
        <w:rPr>
          <w:rFonts w:ascii="Times New Roman" w:eastAsia="Times New Roman" w:hAnsi="Times New Roman" w:cs="Times New Roman"/>
          <w:sz w:val="24"/>
          <w:szCs w:val="24"/>
          <w:lang w:val="uk-UA"/>
        </w:rPr>
        <w:t>АДРЕСА_</w:t>
      </w:r>
      <w:r w:rsidR="00386DA6">
        <w:rPr>
          <w:rFonts w:ascii="Times New Roman" w:eastAsia="Times New Roman" w:hAnsi="Times New Roman" w:cs="Times New Roman"/>
          <w:sz w:val="24"/>
          <w:szCs w:val="24"/>
          <w:lang w:val="uk-UA"/>
        </w:rPr>
        <w:t>6</w:t>
      </w:r>
      <w:r w:rsidR="00554FB3" w:rsidRPr="00307081">
        <w:rPr>
          <w:rFonts w:ascii="Times New Roman" w:eastAsia="Times New Roman" w:hAnsi="Times New Roman" w:cs="Times New Roman"/>
          <w:sz w:val="24"/>
          <w:szCs w:val="24"/>
          <w:lang w:val="uk-UA"/>
        </w:rPr>
        <w:t>)</w:t>
      </w:r>
      <w:r w:rsidR="00805039" w:rsidRPr="00307081">
        <w:rPr>
          <w:rFonts w:ascii="Times New Roman" w:eastAsia="Times New Roman" w:hAnsi="Times New Roman" w:cs="Times New Roman"/>
          <w:sz w:val="24"/>
          <w:szCs w:val="24"/>
          <w:lang w:val="uk-UA"/>
        </w:rPr>
        <w:t>, тому і не декларував таких місць. Кожні вихідні, інколи і в робочі дні, їздив до свого зареєстрованого місця проживання.</w:t>
      </w:r>
      <w:r w:rsidR="00B306FD" w:rsidRPr="00307081">
        <w:rPr>
          <w:rFonts w:ascii="Times New Roman" w:eastAsia="Times New Roman" w:hAnsi="Times New Roman" w:cs="Times New Roman"/>
          <w:sz w:val="24"/>
          <w:szCs w:val="24"/>
          <w:lang w:val="uk-UA"/>
        </w:rPr>
        <w:t xml:space="preserve"> За адресами </w:t>
      </w:r>
      <w:r w:rsidR="00386DA6">
        <w:rPr>
          <w:rFonts w:ascii="Times New Roman" w:eastAsia="Times New Roman" w:hAnsi="Times New Roman" w:cs="Times New Roman"/>
          <w:sz w:val="24"/>
          <w:szCs w:val="24"/>
          <w:lang w:val="uk-UA"/>
        </w:rPr>
        <w:t>АДРЕСА_</w:t>
      </w:r>
      <w:r w:rsidR="00386DA6">
        <w:rPr>
          <w:rFonts w:ascii="Times New Roman" w:eastAsia="Times New Roman" w:hAnsi="Times New Roman" w:cs="Times New Roman"/>
          <w:sz w:val="24"/>
          <w:szCs w:val="24"/>
          <w:lang w:val="uk-UA"/>
        </w:rPr>
        <w:t>3</w:t>
      </w:r>
      <w:r w:rsidR="00B306FD" w:rsidRPr="00307081">
        <w:rPr>
          <w:rFonts w:ascii="Times New Roman" w:eastAsia="Times New Roman" w:hAnsi="Times New Roman" w:cs="Times New Roman"/>
          <w:sz w:val="24"/>
          <w:szCs w:val="24"/>
          <w:lang w:val="uk-UA"/>
        </w:rPr>
        <w:t xml:space="preserve"> та </w:t>
      </w:r>
      <w:r w:rsidR="00386DA6">
        <w:rPr>
          <w:rFonts w:ascii="Times New Roman" w:eastAsia="Times New Roman" w:hAnsi="Times New Roman" w:cs="Times New Roman"/>
          <w:sz w:val="24"/>
          <w:szCs w:val="24"/>
          <w:lang w:val="uk-UA"/>
        </w:rPr>
        <w:t>АДРЕСА_</w:t>
      </w:r>
      <w:r w:rsidR="00386DA6">
        <w:rPr>
          <w:rFonts w:ascii="Times New Roman" w:eastAsia="Times New Roman" w:hAnsi="Times New Roman" w:cs="Times New Roman"/>
          <w:sz w:val="24"/>
          <w:szCs w:val="24"/>
          <w:lang w:val="uk-UA"/>
        </w:rPr>
        <w:t xml:space="preserve">4 </w:t>
      </w:r>
      <w:r w:rsidR="00B306FD" w:rsidRPr="00307081">
        <w:rPr>
          <w:rFonts w:ascii="Times New Roman" w:eastAsia="Times New Roman" w:hAnsi="Times New Roman" w:cs="Times New Roman"/>
          <w:sz w:val="24"/>
          <w:szCs w:val="24"/>
          <w:lang w:val="uk-UA"/>
        </w:rPr>
        <w:t xml:space="preserve">проживав декілька періодів. </w:t>
      </w:r>
      <w:r w:rsidR="00A54D48" w:rsidRPr="00307081">
        <w:rPr>
          <w:rFonts w:ascii="Times New Roman" w:eastAsia="Times New Roman" w:hAnsi="Times New Roman" w:cs="Times New Roman"/>
          <w:sz w:val="24"/>
          <w:szCs w:val="24"/>
          <w:lang w:val="uk-UA"/>
        </w:rPr>
        <w:t>Однак</w:t>
      </w:r>
      <w:r w:rsidR="00B306FD" w:rsidRPr="00307081">
        <w:rPr>
          <w:rFonts w:ascii="Times New Roman" w:eastAsia="Times New Roman" w:hAnsi="Times New Roman" w:cs="Times New Roman"/>
          <w:sz w:val="24"/>
          <w:szCs w:val="24"/>
          <w:lang w:val="uk-UA"/>
        </w:rPr>
        <w:t xml:space="preserve"> точні періоди проживання за вказаними адресами </w:t>
      </w:r>
      <w:r w:rsidR="00554FB3" w:rsidRPr="00307081">
        <w:rPr>
          <w:rFonts w:ascii="Times New Roman" w:eastAsia="Times New Roman" w:hAnsi="Times New Roman" w:cs="Times New Roman"/>
          <w:sz w:val="24"/>
          <w:szCs w:val="24"/>
          <w:lang w:val="uk-UA"/>
        </w:rPr>
        <w:t>повідомити не мо</w:t>
      </w:r>
      <w:r w:rsidR="00B306FD" w:rsidRPr="00307081">
        <w:rPr>
          <w:rFonts w:ascii="Times New Roman" w:eastAsia="Times New Roman" w:hAnsi="Times New Roman" w:cs="Times New Roman"/>
          <w:sz w:val="24"/>
          <w:szCs w:val="24"/>
          <w:lang w:val="uk-UA"/>
        </w:rPr>
        <w:t xml:space="preserve">же, оскільки не пам’ятає. </w:t>
      </w:r>
      <w:r w:rsidR="00197C3A" w:rsidRPr="00307081">
        <w:rPr>
          <w:rFonts w:ascii="Times New Roman" w:eastAsia="Times New Roman" w:hAnsi="Times New Roman" w:cs="Times New Roman"/>
          <w:sz w:val="24"/>
          <w:szCs w:val="24"/>
          <w:lang w:val="uk-UA"/>
        </w:rPr>
        <w:t xml:space="preserve">Крім того, станом на 31 грудня відповідного року у м. Черкасах фактично не проживав. </w:t>
      </w:r>
    </w:p>
    <w:p w:rsidR="00A54D48" w:rsidRPr="00307081" w:rsidRDefault="00153B74" w:rsidP="00D037F8">
      <w:pPr>
        <w:numPr>
          <w:ilvl w:val="0"/>
          <w:numId w:val="6"/>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Так, у</w:t>
      </w:r>
      <w:r w:rsidR="006155D8" w:rsidRPr="00307081">
        <w:rPr>
          <w:rFonts w:ascii="Times New Roman" w:eastAsia="Times New Roman" w:hAnsi="Times New Roman" w:cs="Times New Roman"/>
          <w:sz w:val="24"/>
          <w:szCs w:val="24"/>
          <w:lang w:val="uk-UA"/>
        </w:rPr>
        <w:t xml:space="preserve"> майнових деклараціях </w:t>
      </w:r>
      <w:r w:rsidR="00A54D48" w:rsidRPr="00307081">
        <w:rPr>
          <w:rFonts w:ascii="Times New Roman" w:eastAsia="Times New Roman" w:hAnsi="Times New Roman" w:cs="Times New Roman"/>
          <w:sz w:val="24"/>
          <w:szCs w:val="24"/>
          <w:lang w:val="uk-UA"/>
        </w:rPr>
        <w:t xml:space="preserve">до 2020 року суддя вказує своє місце проживання за </w:t>
      </w:r>
      <w:proofErr w:type="spellStart"/>
      <w:r w:rsidR="00A54D48" w:rsidRPr="00307081">
        <w:rPr>
          <w:rFonts w:ascii="Times New Roman" w:eastAsia="Times New Roman" w:hAnsi="Times New Roman" w:cs="Times New Roman"/>
          <w:sz w:val="24"/>
          <w:szCs w:val="24"/>
          <w:lang w:val="uk-UA"/>
        </w:rPr>
        <w:t>адресою</w:t>
      </w:r>
      <w:proofErr w:type="spellEnd"/>
      <w:r w:rsidR="00A54D48" w:rsidRPr="00307081">
        <w:rPr>
          <w:rFonts w:ascii="Times New Roman" w:eastAsia="Times New Roman" w:hAnsi="Times New Roman" w:cs="Times New Roman"/>
          <w:sz w:val="24"/>
          <w:szCs w:val="24"/>
          <w:lang w:val="uk-UA"/>
        </w:rPr>
        <w:t xml:space="preserve">: Київська обл., Бориспільський р-н., с. Лебедин, </w:t>
      </w:r>
      <w:r w:rsidR="00386DA6">
        <w:rPr>
          <w:rFonts w:ascii="Times New Roman" w:eastAsia="Times New Roman" w:hAnsi="Times New Roman" w:cs="Times New Roman"/>
          <w:sz w:val="24"/>
          <w:szCs w:val="24"/>
          <w:lang w:val="uk-UA"/>
        </w:rPr>
        <w:t>Адреса_7</w:t>
      </w:r>
      <w:r w:rsidR="00A54D48" w:rsidRPr="00307081">
        <w:rPr>
          <w:rFonts w:ascii="Times New Roman" w:eastAsia="Times New Roman" w:hAnsi="Times New Roman" w:cs="Times New Roman"/>
          <w:sz w:val="24"/>
          <w:szCs w:val="24"/>
          <w:lang w:val="uk-UA"/>
        </w:rPr>
        <w:t>.</w:t>
      </w:r>
    </w:p>
    <w:p w:rsidR="00386DA6" w:rsidRDefault="00A54D48" w:rsidP="00D037F8">
      <w:pPr>
        <w:numPr>
          <w:ilvl w:val="0"/>
          <w:numId w:val="6"/>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Однак Комісією встановлено, що з 2010 року суддя Гаврилюк В.О. здійснює </w:t>
      </w:r>
      <w:r w:rsidRPr="00386DA6">
        <w:rPr>
          <w:rFonts w:ascii="Times New Roman" w:eastAsia="Times New Roman" w:hAnsi="Times New Roman" w:cs="Times New Roman"/>
          <w:spacing w:val="10"/>
          <w:sz w:val="24"/>
          <w:szCs w:val="24"/>
          <w:lang w:val="uk-UA"/>
        </w:rPr>
        <w:t xml:space="preserve">правосуддя в Черкаському окружному адміністративному суді, його сини </w:t>
      </w:r>
      <w:r w:rsidR="006155D8" w:rsidRPr="00386DA6">
        <w:rPr>
          <w:rFonts w:ascii="Times New Roman" w:hAnsi="Times New Roman" w:cs="Times New Roman"/>
          <w:color w:val="000000"/>
          <w:spacing w:val="10"/>
          <w:sz w:val="24"/>
          <w:szCs w:val="24"/>
          <w:shd w:val="clear" w:color="auto" w:fill="FFFFFF"/>
          <w:lang w:val="uk-UA"/>
        </w:rPr>
        <w:t>–</w:t>
      </w:r>
      <w:r w:rsidRPr="00386DA6">
        <w:rPr>
          <w:rFonts w:ascii="Times New Roman" w:eastAsia="Times New Roman" w:hAnsi="Times New Roman" w:cs="Times New Roman"/>
          <w:spacing w:val="10"/>
          <w:sz w:val="24"/>
          <w:szCs w:val="24"/>
          <w:lang w:val="uk-UA"/>
        </w:rPr>
        <w:t xml:space="preserve"> </w:t>
      </w:r>
      <w:r w:rsidR="00386DA6" w:rsidRPr="00386DA6">
        <w:rPr>
          <w:rFonts w:ascii="Times New Roman" w:eastAsia="Times New Roman" w:hAnsi="Times New Roman" w:cs="Times New Roman"/>
          <w:spacing w:val="10"/>
          <w:sz w:val="24"/>
          <w:szCs w:val="24"/>
          <w:lang w:val="uk-UA"/>
        </w:rPr>
        <w:t>ОСОБА_3</w:t>
      </w:r>
      <w:r w:rsidRPr="00307081">
        <w:rPr>
          <w:rFonts w:ascii="Times New Roman" w:eastAsia="Times New Roman" w:hAnsi="Times New Roman" w:cs="Times New Roman"/>
          <w:sz w:val="24"/>
          <w:szCs w:val="24"/>
          <w:lang w:val="uk-UA"/>
        </w:rPr>
        <w:t xml:space="preserve"> </w:t>
      </w:r>
      <w:r w:rsidRPr="00386DA6">
        <w:rPr>
          <w:rFonts w:ascii="Times New Roman" w:eastAsia="Times New Roman" w:hAnsi="Times New Roman" w:cs="Times New Roman"/>
          <w:spacing w:val="8"/>
          <w:sz w:val="24"/>
          <w:szCs w:val="24"/>
          <w:lang w:val="uk-UA"/>
        </w:rPr>
        <w:t xml:space="preserve">з </w:t>
      </w:r>
      <w:r w:rsidR="00386DA6" w:rsidRPr="00386DA6">
        <w:rPr>
          <w:rFonts w:ascii="Times New Roman" w:eastAsia="Times New Roman" w:hAnsi="Times New Roman" w:cs="Times New Roman"/>
          <w:spacing w:val="8"/>
          <w:sz w:val="24"/>
          <w:szCs w:val="24"/>
          <w:lang w:val="uk-UA"/>
        </w:rPr>
        <w:t>______</w:t>
      </w:r>
      <w:r w:rsidRPr="00386DA6">
        <w:rPr>
          <w:rFonts w:ascii="Times New Roman" w:eastAsia="Times New Roman" w:hAnsi="Times New Roman" w:cs="Times New Roman"/>
          <w:spacing w:val="8"/>
          <w:sz w:val="24"/>
          <w:szCs w:val="24"/>
          <w:lang w:val="uk-UA"/>
        </w:rPr>
        <w:t xml:space="preserve"> року навчався </w:t>
      </w:r>
      <w:r w:rsidR="006155D8" w:rsidRPr="00386DA6">
        <w:rPr>
          <w:rFonts w:ascii="Times New Roman" w:eastAsia="Times New Roman" w:hAnsi="Times New Roman" w:cs="Times New Roman"/>
          <w:spacing w:val="8"/>
          <w:sz w:val="24"/>
          <w:szCs w:val="24"/>
          <w:lang w:val="uk-UA"/>
        </w:rPr>
        <w:t>в</w:t>
      </w:r>
      <w:r w:rsidRPr="00386DA6">
        <w:rPr>
          <w:rFonts w:ascii="Times New Roman" w:eastAsia="Times New Roman" w:hAnsi="Times New Roman" w:cs="Times New Roman"/>
          <w:spacing w:val="8"/>
          <w:sz w:val="24"/>
          <w:szCs w:val="24"/>
          <w:lang w:val="uk-UA"/>
        </w:rPr>
        <w:t xml:space="preserve"> </w:t>
      </w:r>
      <w:r w:rsidR="00386DA6" w:rsidRPr="00386DA6">
        <w:rPr>
          <w:rFonts w:ascii="Times New Roman" w:eastAsia="Times New Roman" w:hAnsi="Times New Roman" w:cs="Times New Roman"/>
          <w:spacing w:val="8"/>
          <w:sz w:val="24"/>
          <w:szCs w:val="24"/>
          <w:lang w:val="uk-UA"/>
        </w:rPr>
        <w:t>ІНФОРМАЦІЯ_1</w:t>
      </w:r>
      <w:r w:rsidRPr="00386DA6">
        <w:rPr>
          <w:rFonts w:ascii="Times New Roman" w:eastAsia="Times New Roman" w:hAnsi="Times New Roman" w:cs="Times New Roman"/>
          <w:spacing w:val="8"/>
          <w:sz w:val="24"/>
          <w:szCs w:val="24"/>
          <w:lang w:val="uk-UA"/>
        </w:rPr>
        <w:t xml:space="preserve"> Черкаської міської ради Черкаської області</w:t>
      </w:r>
      <w:r w:rsidRPr="00307081">
        <w:rPr>
          <w:rFonts w:ascii="Times New Roman" w:eastAsia="Times New Roman" w:hAnsi="Times New Roman" w:cs="Times New Roman"/>
          <w:sz w:val="24"/>
          <w:szCs w:val="24"/>
          <w:lang w:val="uk-UA"/>
        </w:rPr>
        <w:t xml:space="preserve"> </w:t>
      </w:r>
      <w:r w:rsidR="00386DA6">
        <w:rPr>
          <w:rFonts w:ascii="Times New Roman" w:eastAsia="Times New Roman" w:hAnsi="Times New Roman" w:cs="Times New Roman"/>
          <w:sz w:val="24"/>
          <w:szCs w:val="24"/>
          <w:lang w:val="uk-UA"/>
        </w:rPr>
        <w:br w:type="page"/>
      </w:r>
    </w:p>
    <w:p w:rsidR="001274B1" w:rsidRPr="00307081" w:rsidRDefault="00A54D48" w:rsidP="00DB2EC7">
      <w:pPr>
        <w:shd w:val="clear" w:color="auto" w:fill="FFFFFF"/>
        <w:spacing w:after="0" w:line="240" w:lineRule="auto"/>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lastRenderedPageBreak/>
        <w:t xml:space="preserve">(листи від 20 листопада 2025 року № 01-06/359, 24 листопада 2025 року № 01-28/91) та </w:t>
      </w:r>
      <w:r w:rsidR="00386DA6">
        <w:rPr>
          <w:rFonts w:ascii="Times New Roman" w:eastAsia="Times New Roman" w:hAnsi="Times New Roman" w:cs="Times New Roman"/>
          <w:sz w:val="24"/>
          <w:szCs w:val="24"/>
          <w:lang w:val="uk-UA"/>
        </w:rPr>
        <w:t>ОСОБА_4</w:t>
      </w:r>
      <w:r w:rsidRPr="00307081">
        <w:rPr>
          <w:rFonts w:ascii="Times New Roman" w:eastAsia="Times New Roman" w:hAnsi="Times New Roman" w:cs="Times New Roman"/>
          <w:sz w:val="24"/>
          <w:szCs w:val="24"/>
          <w:lang w:val="uk-UA"/>
        </w:rPr>
        <w:t xml:space="preserve"> </w:t>
      </w:r>
      <w:r w:rsidR="002170F6" w:rsidRPr="00307081">
        <w:rPr>
          <w:rFonts w:ascii="Times New Roman" w:eastAsia="Times New Roman" w:hAnsi="Times New Roman" w:cs="Times New Roman"/>
          <w:sz w:val="24"/>
          <w:szCs w:val="24"/>
          <w:lang w:val="uk-UA"/>
        </w:rPr>
        <w:t xml:space="preserve">з </w:t>
      </w:r>
      <w:r w:rsidR="00386DA6">
        <w:rPr>
          <w:rFonts w:ascii="Times New Roman" w:eastAsia="Times New Roman" w:hAnsi="Times New Roman" w:cs="Times New Roman"/>
          <w:sz w:val="24"/>
          <w:szCs w:val="24"/>
          <w:lang w:val="uk-UA"/>
        </w:rPr>
        <w:t>_______</w:t>
      </w:r>
      <w:r w:rsidR="002170F6" w:rsidRPr="00307081">
        <w:rPr>
          <w:rFonts w:ascii="Times New Roman" w:eastAsia="Times New Roman" w:hAnsi="Times New Roman" w:cs="Times New Roman"/>
          <w:sz w:val="24"/>
          <w:szCs w:val="24"/>
          <w:lang w:val="uk-UA"/>
        </w:rPr>
        <w:t xml:space="preserve"> року навчався у вказаному навчальному закладі (лист від 20 листопада </w:t>
      </w:r>
      <w:r w:rsidR="002170F6" w:rsidRPr="00DB2EC7">
        <w:rPr>
          <w:rFonts w:ascii="Times New Roman" w:eastAsia="Times New Roman" w:hAnsi="Times New Roman" w:cs="Times New Roman"/>
          <w:spacing w:val="6"/>
          <w:sz w:val="24"/>
          <w:szCs w:val="24"/>
          <w:lang w:val="uk-UA"/>
        </w:rPr>
        <w:t>2025 року № 01-06/359).</w:t>
      </w:r>
      <w:r w:rsidR="0093150A" w:rsidRPr="00DB2EC7">
        <w:rPr>
          <w:rFonts w:ascii="Times New Roman" w:eastAsia="Times New Roman" w:hAnsi="Times New Roman" w:cs="Times New Roman"/>
          <w:spacing w:val="6"/>
          <w:sz w:val="24"/>
          <w:szCs w:val="24"/>
          <w:lang w:val="uk-UA"/>
        </w:rPr>
        <w:t xml:space="preserve"> Крім того, із наданої Комісії відповіді, зокрема із</w:t>
      </w:r>
      <w:r w:rsidR="0093150A" w:rsidRPr="00307081">
        <w:rPr>
          <w:rFonts w:ascii="Times New Roman" w:eastAsia="Times New Roman" w:hAnsi="Times New Roman" w:cs="Times New Roman"/>
          <w:sz w:val="24"/>
          <w:szCs w:val="24"/>
          <w:lang w:val="uk-UA"/>
        </w:rPr>
        <w:t xml:space="preserve"> </w:t>
      </w:r>
      <w:r w:rsidR="00DB2EC7">
        <w:rPr>
          <w:rFonts w:ascii="Times New Roman" w:eastAsia="Times New Roman" w:hAnsi="Times New Roman" w:cs="Times New Roman"/>
          <w:sz w:val="24"/>
          <w:szCs w:val="24"/>
          <w:lang w:val="uk-UA"/>
        </w:rPr>
        <w:t>ІНФОРМАЦІЯ_2</w:t>
      </w:r>
      <w:r w:rsidR="0093150A" w:rsidRPr="00307081">
        <w:rPr>
          <w:rFonts w:ascii="Times New Roman" w:eastAsia="Times New Roman" w:hAnsi="Times New Roman" w:cs="Times New Roman"/>
          <w:sz w:val="24"/>
          <w:szCs w:val="24"/>
          <w:lang w:val="uk-UA"/>
        </w:rPr>
        <w:t xml:space="preserve"> Черкаської міської ради Черкаської області вбачається, що в особовій справі </w:t>
      </w:r>
      <w:r w:rsidR="00DB2EC7" w:rsidRPr="00DB2EC7">
        <w:rPr>
          <w:rFonts w:ascii="Times New Roman" w:eastAsia="Times New Roman" w:hAnsi="Times New Roman" w:cs="Times New Roman"/>
          <w:spacing w:val="6"/>
          <w:sz w:val="24"/>
          <w:szCs w:val="24"/>
          <w:lang w:val="uk-UA"/>
        </w:rPr>
        <w:t>ОСОБА_4</w:t>
      </w:r>
      <w:r w:rsidR="0093150A" w:rsidRPr="00DB2EC7">
        <w:rPr>
          <w:rFonts w:ascii="Times New Roman" w:eastAsia="Times New Roman" w:hAnsi="Times New Roman" w:cs="Times New Roman"/>
          <w:spacing w:val="6"/>
          <w:sz w:val="24"/>
          <w:szCs w:val="24"/>
          <w:lang w:val="uk-UA"/>
        </w:rPr>
        <w:t xml:space="preserve"> </w:t>
      </w:r>
      <w:r w:rsidR="006155D8" w:rsidRPr="00DB2EC7">
        <w:rPr>
          <w:rFonts w:ascii="Times New Roman" w:eastAsia="Times New Roman" w:hAnsi="Times New Roman" w:cs="Times New Roman"/>
          <w:spacing w:val="6"/>
          <w:sz w:val="24"/>
          <w:szCs w:val="24"/>
          <w:lang w:val="uk-UA"/>
        </w:rPr>
        <w:t>у</w:t>
      </w:r>
      <w:r w:rsidR="0093150A" w:rsidRPr="00DB2EC7">
        <w:rPr>
          <w:rFonts w:ascii="Times New Roman" w:eastAsia="Times New Roman" w:hAnsi="Times New Roman" w:cs="Times New Roman"/>
          <w:spacing w:val="6"/>
          <w:sz w:val="24"/>
          <w:szCs w:val="24"/>
          <w:lang w:val="uk-UA"/>
        </w:rPr>
        <w:t xml:space="preserve"> графі «Домашня адреса учня» вказано адресу: м. Черкаси, </w:t>
      </w:r>
      <w:r w:rsidR="00DB2EC7" w:rsidRPr="00DB2EC7">
        <w:rPr>
          <w:rFonts w:ascii="Times New Roman" w:eastAsia="Times New Roman" w:hAnsi="Times New Roman" w:cs="Times New Roman"/>
          <w:spacing w:val="6"/>
          <w:sz w:val="24"/>
          <w:szCs w:val="24"/>
          <w:lang w:val="uk-UA"/>
        </w:rPr>
        <w:t>АДРЕСА_</w:t>
      </w:r>
      <w:r w:rsidR="00DB2EC7" w:rsidRPr="00DB2EC7">
        <w:rPr>
          <w:rFonts w:ascii="Times New Roman" w:eastAsia="Times New Roman" w:hAnsi="Times New Roman" w:cs="Times New Roman"/>
          <w:spacing w:val="6"/>
          <w:sz w:val="24"/>
          <w:szCs w:val="24"/>
          <w:lang w:val="uk-UA"/>
        </w:rPr>
        <w:t>3</w:t>
      </w:r>
      <w:r w:rsidR="0093150A" w:rsidRPr="00DB2EC7">
        <w:rPr>
          <w:rFonts w:ascii="Times New Roman" w:eastAsia="Times New Roman" w:hAnsi="Times New Roman" w:cs="Times New Roman"/>
          <w:spacing w:val="6"/>
          <w:sz w:val="24"/>
          <w:szCs w:val="24"/>
          <w:lang w:val="uk-UA"/>
        </w:rPr>
        <w:t xml:space="preserve"> </w:t>
      </w:r>
      <w:r w:rsidR="0093150A" w:rsidRPr="00307081">
        <w:rPr>
          <w:rFonts w:ascii="Times New Roman" w:eastAsia="Times New Roman" w:hAnsi="Times New Roman" w:cs="Times New Roman"/>
          <w:sz w:val="24"/>
          <w:szCs w:val="24"/>
          <w:lang w:val="uk-UA"/>
        </w:rPr>
        <w:t>(лист від 24 листопада 2025 року № 242).</w:t>
      </w:r>
      <w:bookmarkStart w:id="0" w:name="_GoBack"/>
      <w:bookmarkEnd w:id="0"/>
    </w:p>
    <w:p w:rsidR="00B15B62" w:rsidRPr="00307081" w:rsidRDefault="001274B1" w:rsidP="00D037F8">
      <w:pPr>
        <w:numPr>
          <w:ilvl w:val="0"/>
          <w:numId w:val="6"/>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Беручи до уваги зазначене, Комісія </w:t>
      </w:r>
      <w:r w:rsidR="00B60303" w:rsidRPr="00307081">
        <w:rPr>
          <w:rFonts w:ascii="Times New Roman" w:eastAsia="Times New Roman" w:hAnsi="Times New Roman" w:cs="Times New Roman"/>
          <w:sz w:val="24"/>
          <w:szCs w:val="24"/>
          <w:lang w:val="uk-UA"/>
        </w:rPr>
        <w:t>доходить висновку</w:t>
      </w:r>
      <w:r w:rsidRPr="00307081">
        <w:rPr>
          <w:rFonts w:ascii="Times New Roman" w:eastAsia="Times New Roman" w:hAnsi="Times New Roman" w:cs="Times New Roman"/>
          <w:sz w:val="24"/>
          <w:szCs w:val="24"/>
          <w:lang w:val="uk-UA"/>
        </w:rPr>
        <w:t xml:space="preserve">, що Гаврилюк В.О. фактично проживав у м. Черкасах, але не зазначав це </w:t>
      </w:r>
      <w:r w:rsidR="006155D8" w:rsidRPr="00307081">
        <w:rPr>
          <w:rFonts w:ascii="Times New Roman" w:eastAsia="Times New Roman" w:hAnsi="Times New Roman" w:cs="Times New Roman"/>
          <w:sz w:val="24"/>
          <w:szCs w:val="24"/>
          <w:lang w:val="uk-UA"/>
        </w:rPr>
        <w:t>в</w:t>
      </w:r>
      <w:r w:rsidRPr="00307081">
        <w:rPr>
          <w:rFonts w:ascii="Times New Roman" w:eastAsia="Times New Roman" w:hAnsi="Times New Roman" w:cs="Times New Roman"/>
          <w:sz w:val="24"/>
          <w:szCs w:val="24"/>
          <w:lang w:val="uk-UA"/>
        </w:rPr>
        <w:t xml:space="preserve"> майнових деклараціях, </w:t>
      </w:r>
      <w:r w:rsidR="00815AC3" w:rsidRPr="00307081">
        <w:rPr>
          <w:rFonts w:ascii="Times New Roman" w:eastAsia="Times New Roman" w:hAnsi="Times New Roman" w:cs="Times New Roman"/>
          <w:sz w:val="24"/>
          <w:szCs w:val="24"/>
          <w:lang w:val="uk-UA"/>
        </w:rPr>
        <w:t xml:space="preserve">що свідчить про недотримання ним вимог </w:t>
      </w:r>
      <w:proofErr w:type="spellStart"/>
      <w:r w:rsidR="00815AC3" w:rsidRPr="00307081">
        <w:rPr>
          <w:rFonts w:ascii="Times New Roman" w:eastAsia="Times New Roman" w:hAnsi="Times New Roman" w:cs="Times New Roman"/>
          <w:sz w:val="24"/>
          <w:szCs w:val="24"/>
          <w:lang w:val="uk-UA"/>
        </w:rPr>
        <w:t>статтей</w:t>
      </w:r>
      <w:proofErr w:type="spellEnd"/>
      <w:r w:rsidR="00815AC3" w:rsidRPr="00307081">
        <w:rPr>
          <w:rFonts w:ascii="Times New Roman" w:eastAsia="Times New Roman" w:hAnsi="Times New Roman" w:cs="Times New Roman"/>
          <w:sz w:val="24"/>
          <w:szCs w:val="24"/>
          <w:lang w:val="uk-UA"/>
        </w:rPr>
        <w:t xml:space="preserve"> 45, 46 Закону України «Про запобігання корупції» щодо повноти і достовірності подання інформації про місце проживання. </w:t>
      </w:r>
      <w:r w:rsidR="00B60303" w:rsidRPr="00307081">
        <w:rPr>
          <w:rFonts w:ascii="Times New Roman" w:eastAsia="Times New Roman" w:hAnsi="Times New Roman" w:cs="Times New Roman"/>
          <w:sz w:val="24"/>
          <w:szCs w:val="24"/>
          <w:lang w:val="uk-UA"/>
        </w:rPr>
        <w:t>Пояснення судді про те, що станом на 31 грудня звітного року він не проживав в орендованих кварти</w:t>
      </w:r>
      <w:r w:rsidR="006155D8" w:rsidRPr="00307081">
        <w:rPr>
          <w:rFonts w:ascii="Times New Roman" w:eastAsia="Times New Roman" w:hAnsi="Times New Roman" w:cs="Times New Roman"/>
          <w:sz w:val="24"/>
          <w:szCs w:val="24"/>
          <w:lang w:val="uk-UA"/>
        </w:rPr>
        <w:t>р</w:t>
      </w:r>
      <w:r w:rsidR="00B60303" w:rsidRPr="00307081">
        <w:rPr>
          <w:rFonts w:ascii="Times New Roman" w:eastAsia="Times New Roman" w:hAnsi="Times New Roman" w:cs="Times New Roman"/>
          <w:sz w:val="24"/>
          <w:szCs w:val="24"/>
          <w:lang w:val="uk-UA"/>
        </w:rPr>
        <w:t xml:space="preserve">ах, </w:t>
      </w:r>
      <w:r w:rsidR="006155D8" w:rsidRPr="00307081">
        <w:rPr>
          <w:rFonts w:ascii="Times New Roman" w:eastAsia="Times New Roman" w:hAnsi="Times New Roman" w:cs="Times New Roman"/>
          <w:sz w:val="24"/>
          <w:szCs w:val="24"/>
          <w:lang w:val="uk-UA"/>
        </w:rPr>
        <w:t>тому</w:t>
      </w:r>
      <w:r w:rsidR="00B60303" w:rsidRPr="00307081">
        <w:rPr>
          <w:rFonts w:ascii="Times New Roman" w:eastAsia="Times New Roman" w:hAnsi="Times New Roman" w:cs="Times New Roman"/>
          <w:sz w:val="24"/>
          <w:szCs w:val="24"/>
          <w:lang w:val="uk-UA"/>
        </w:rPr>
        <w:t>, не декларував їх як місце свого проживання</w:t>
      </w:r>
      <w:r w:rsidR="006155D8" w:rsidRPr="00307081">
        <w:rPr>
          <w:rFonts w:ascii="Times New Roman" w:eastAsia="Times New Roman" w:hAnsi="Times New Roman" w:cs="Times New Roman"/>
          <w:sz w:val="24"/>
          <w:szCs w:val="24"/>
          <w:lang w:val="uk-UA"/>
        </w:rPr>
        <w:t>, що</w:t>
      </w:r>
      <w:r w:rsidR="00B60303" w:rsidRPr="00307081">
        <w:rPr>
          <w:rFonts w:ascii="Times New Roman" w:eastAsia="Times New Roman" w:hAnsi="Times New Roman" w:cs="Times New Roman"/>
          <w:sz w:val="24"/>
          <w:szCs w:val="24"/>
          <w:lang w:val="uk-UA"/>
        </w:rPr>
        <w:t xml:space="preserve"> не підтверджено жодними належними доказами. </w:t>
      </w:r>
    </w:p>
    <w:p w:rsidR="003958EF" w:rsidRPr="00307081" w:rsidRDefault="00F113F0" w:rsidP="00D037F8">
      <w:pPr>
        <w:numPr>
          <w:ilvl w:val="0"/>
          <w:numId w:val="6"/>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Водночас </w:t>
      </w:r>
      <w:r w:rsidR="009870DC" w:rsidRPr="00307081">
        <w:rPr>
          <w:rFonts w:ascii="Times New Roman" w:eastAsia="Times New Roman" w:hAnsi="Times New Roman" w:cs="Times New Roman"/>
          <w:sz w:val="24"/>
          <w:szCs w:val="24"/>
          <w:lang w:val="uk-UA"/>
        </w:rPr>
        <w:t xml:space="preserve">Черкаським окружним адміністративним судом надано інформацію щодо перебування судді Гаврилюка В.О. у відпустках та </w:t>
      </w:r>
      <w:r w:rsidR="006155D8" w:rsidRPr="00307081">
        <w:rPr>
          <w:rFonts w:ascii="Times New Roman" w:eastAsia="Times New Roman" w:hAnsi="Times New Roman" w:cs="Times New Roman"/>
          <w:sz w:val="24"/>
          <w:szCs w:val="24"/>
          <w:lang w:val="uk-UA"/>
        </w:rPr>
        <w:t>тимчасовій його непрацездатності</w:t>
      </w:r>
      <w:r w:rsidR="009870DC" w:rsidRPr="00307081">
        <w:rPr>
          <w:rFonts w:ascii="Times New Roman" w:eastAsia="Times New Roman" w:hAnsi="Times New Roman" w:cs="Times New Roman"/>
          <w:sz w:val="24"/>
          <w:szCs w:val="24"/>
          <w:lang w:val="uk-UA"/>
        </w:rPr>
        <w:t xml:space="preserve"> (лист від 20 лютого 2025 року № 05-15/3083/25).</w:t>
      </w:r>
    </w:p>
    <w:p w:rsidR="00A54D48" w:rsidRPr="00307081" w:rsidRDefault="00B15B62" w:rsidP="00D037F8">
      <w:pPr>
        <w:numPr>
          <w:ilvl w:val="0"/>
          <w:numId w:val="6"/>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З листа вбачається, що Гаврилюк В.О. у 2015 році перебував у відпустці, наближеній</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за</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часом</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до</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грудня,</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зокрема</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з</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14</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вересня</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2015</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року</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до</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18</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вересня</w:t>
      </w:r>
      <w:r w:rsidRPr="00307081">
        <w:rPr>
          <w:rFonts w:ascii="Times New Roman" w:eastAsia="Times New Roman" w:hAnsi="Times New Roman" w:cs="Times New Roman"/>
          <w:sz w:val="72"/>
          <w:szCs w:val="72"/>
          <w:lang w:val="uk-UA"/>
        </w:rPr>
        <w:t xml:space="preserve"> </w:t>
      </w:r>
      <w:r w:rsidRPr="00307081">
        <w:rPr>
          <w:rFonts w:ascii="Times New Roman" w:eastAsia="Times New Roman" w:hAnsi="Times New Roman" w:cs="Times New Roman"/>
          <w:sz w:val="24"/>
          <w:szCs w:val="24"/>
          <w:lang w:val="uk-UA"/>
        </w:rPr>
        <w:t>2015 року</w:t>
      </w:r>
      <w:r w:rsidR="003958EF" w:rsidRPr="00307081">
        <w:rPr>
          <w:rFonts w:ascii="Times New Roman" w:eastAsia="Times New Roman" w:hAnsi="Times New Roman" w:cs="Times New Roman"/>
          <w:sz w:val="24"/>
          <w:szCs w:val="24"/>
          <w:lang w:val="uk-UA"/>
        </w:rPr>
        <w:t>,</w:t>
      </w:r>
      <w:r w:rsidR="00F81D3F" w:rsidRPr="00307081">
        <w:rPr>
          <w:rFonts w:ascii="Times New Roman" w:eastAsia="Times New Roman" w:hAnsi="Times New Roman" w:cs="Times New Roman"/>
          <w:sz w:val="24"/>
          <w:szCs w:val="24"/>
          <w:lang w:val="uk-UA"/>
        </w:rPr>
        <w:t xml:space="preserve"> а вже з 04 січня 2016 року до 06 січня 2016 року оформлював додаткову відпустку.</w:t>
      </w:r>
      <w:r w:rsidR="003958EF" w:rsidRPr="00307081">
        <w:rPr>
          <w:rFonts w:ascii="Times New Roman" w:eastAsia="Times New Roman" w:hAnsi="Times New Roman" w:cs="Times New Roman"/>
          <w:sz w:val="24"/>
          <w:szCs w:val="24"/>
          <w:lang w:val="uk-UA"/>
        </w:rPr>
        <w:t xml:space="preserve"> </w:t>
      </w:r>
      <w:r w:rsidR="00F81D3F" w:rsidRPr="00307081">
        <w:rPr>
          <w:rFonts w:ascii="Times New Roman" w:eastAsia="Times New Roman" w:hAnsi="Times New Roman" w:cs="Times New Roman"/>
          <w:sz w:val="24"/>
          <w:szCs w:val="24"/>
          <w:lang w:val="uk-UA"/>
        </w:rPr>
        <w:t>Подібна тенденція спостерігалася і у 2016</w:t>
      </w:r>
      <w:r w:rsidR="00FB171D" w:rsidRPr="00307081">
        <w:rPr>
          <w:rFonts w:ascii="Times New Roman" w:hAnsi="Times New Roman" w:cs="Times New Roman"/>
          <w:color w:val="000000"/>
          <w:sz w:val="24"/>
          <w:szCs w:val="24"/>
          <w:shd w:val="clear" w:color="auto" w:fill="FFFFFF"/>
          <w:lang w:val="uk-UA"/>
        </w:rPr>
        <w:t>–</w:t>
      </w:r>
      <w:r w:rsidR="00F81D3F" w:rsidRPr="00307081">
        <w:rPr>
          <w:rFonts w:ascii="Times New Roman" w:eastAsia="Times New Roman" w:hAnsi="Times New Roman" w:cs="Times New Roman"/>
          <w:sz w:val="24"/>
          <w:szCs w:val="24"/>
          <w:lang w:val="uk-UA"/>
        </w:rPr>
        <w:t>2019 роках, коли його відпустки також припадали на періоди, наближені до кінця року та початку наступного.</w:t>
      </w:r>
      <w:r w:rsidR="003958EF" w:rsidRPr="00307081">
        <w:rPr>
          <w:rFonts w:ascii="Times New Roman" w:eastAsia="Times New Roman" w:hAnsi="Times New Roman" w:cs="Times New Roman"/>
          <w:sz w:val="24"/>
          <w:szCs w:val="24"/>
          <w:lang w:val="uk-UA"/>
        </w:rPr>
        <w:t xml:space="preserve"> Така послідовність </w:t>
      </w:r>
      <w:r w:rsidR="00902921" w:rsidRPr="00307081">
        <w:rPr>
          <w:rFonts w:ascii="Times New Roman" w:eastAsia="Times New Roman" w:hAnsi="Times New Roman" w:cs="Times New Roman"/>
          <w:sz w:val="24"/>
          <w:szCs w:val="24"/>
          <w:lang w:val="uk-UA"/>
        </w:rPr>
        <w:t xml:space="preserve">може свідчити про можливе користування ним орендованим житлом у період до 31 грудня звітного року. </w:t>
      </w:r>
    </w:p>
    <w:p w:rsidR="00815AC3" w:rsidRPr="00307081" w:rsidRDefault="00815AC3" w:rsidP="00815AC3">
      <w:pPr>
        <w:numPr>
          <w:ilvl w:val="0"/>
          <w:numId w:val="6"/>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На уточнене запитання представника ГРД щодо укладення Гаврилюком</w:t>
      </w:r>
      <w:r w:rsidR="00FB171D" w:rsidRPr="00307081">
        <w:rPr>
          <w:rFonts w:ascii="Times New Roman" w:eastAsia="Times New Roman" w:hAnsi="Times New Roman" w:cs="Times New Roman"/>
          <w:sz w:val="24"/>
          <w:szCs w:val="24"/>
          <w:lang w:val="uk-UA"/>
        </w:rPr>
        <w:t xml:space="preserve"> В.О. договорів оренди пояснив таке</w:t>
      </w:r>
      <w:r w:rsidRPr="00307081">
        <w:rPr>
          <w:rFonts w:ascii="Times New Roman" w:eastAsia="Times New Roman" w:hAnsi="Times New Roman" w:cs="Times New Roman"/>
          <w:sz w:val="24"/>
          <w:szCs w:val="24"/>
          <w:lang w:val="uk-UA"/>
        </w:rPr>
        <w:t>. Жодних договорів оренди чи найму з власниками житла він не укладав з огляду на його статус, житлом за вказаним</w:t>
      </w:r>
      <w:r w:rsidR="00FB171D" w:rsidRPr="00307081">
        <w:rPr>
          <w:rFonts w:ascii="Times New Roman" w:eastAsia="Times New Roman" w:hAnsi="Times New Roman" w:cs="Times New Roman"/>
          <w:sz w:val="24"/>
          <w:szCs w:val="24"/>
          <w:lang w:val="uk-UA"/>
        </w:rPr>
        <w:t>и</w:t>
      </w:r>
      <w:r w:rsidRPr="00307081">
        <w:rPr>
          <w:rFonts w:ascii="Times New Roman" w:eastAsia="Times New Roman" w:hAnsi="Times New Roman" w:cs="Times New Roman"/>
          <w:sz w:val="24"/>
          <w:szCs w:val="24"/>
          <w:lang w:val="uk-UA"/>
        </w:rPr>
        <w:t xml:space="preserve"> вище адресами користувався безоплатно, лише здійснював оплату комунальних послуг. </w:t>
      </w:r>
    </w:p>
    <w:p w:rsidR="002F20A0" w:rsidRPr="00307081" w:rsidRDefault="002F20A0" w:rsidP="00A9758E">
      <w:pPr>
        <w:pStyle w:val="ae"/>
        <w:numPr>
          <w:ilvl w:val="0"/>
          <w:numId w:val="6"/>
        </w:numPr>
        <w:shd w:val="clear" w:color="auto" w:fill="FFFFFF"/>
        <w:spacing w:after="0" w:line="240" w:lineRule="auto"/>
        <w:ind w:left="0" w:firstLine="567"/>
        <w:jc w:val="both"/>
        <w:rPr>
          <w:rFonts w:ascii="Times New Roman" w:hAnsi="Times New Roman" w:cs="Times New Roman"/>
          <w:color w:val="auto"/>
          <w:sz w:val="24"/>
          <w:szCs w:val="24"/>
          <w:shd w:val="clear" w:color="auto" w:fill="FFFFFF"/>
          <w:lang w:val="uk-UA"/>
        </w:rPr>
      </w:pPr>
      <w:r w:rsidRPr="00307081">
        <w:rPr>
          <w:rFonts w:ascii="Times New Roman" w:hAnsi="Times New Roman" w:cs="Times New Roman"/>
          <w:color w:val="auto"/>
          <w:sz w:val="24"/>
          <w:szCs w:val="24"/>
          <w:shd w:val="clear" w:color="auto" w:fill="FFFFFF"/>
          <w:lang w:val="uk-UA"/>
        </w:rPr>
        <w:t>Рішенням XX чергового з’їзду суддів України 18 вересня 2024 року затверджено Кодекс суддівської етики (далі – Кодекс).</w:t>
      </w:r>
    </w:p>
    <w:p w:rsidR="002F20A0" w:rsidRPr="00307081" w:rsidRDefault="002F20A0" w:rsidP="00A9758E">
      <w:pPr>
        <w:pStyle w:val="ae"/>
        <w:numPr>
          <w:ilvl w:val="0"/>
          <w:numId w:val="6"/>
        </w:numPr>
        <w:spacing w:after="0" w:line="240" w:lineRule="auto"/>
        <w:ind w:left="0" w:firstLine="567"/>
        <w:jc w:val="both"/>
        <w:rPr>
          <w:rFonts w:ascii="Times New Roman" w:hAnsi="Times New Roman" w:cs="Times New Roman"/>
          <w:color w:val="auto"/>
          <w:sz w:val="24"/>
          <w:szCs w:val="24"/>
          <w:shd w:val="clear" w:color="auto" w:fill="FFFFFF"/>
          <w:lang w:val="uk-UA"/>
        </w:rPr>
      </w:pPr>
      <w:r w:rsidRPr="00307081">
        <w:rPr>
          <w:rFonts w:ascii="Times New Roman" w:hAnsi="Times New Roman" w:cs="Times New Roman"/>
          <w:color w:val="auto"/>
          <w:sz w:val="24"/>
          <w:szCs w:val="24"/>
          <w:shd w:val="clear" w:color="auto" w:fill="FFFFFF"/>
          <w:lang w:val="uk-UA"/>
        </w:rPr>
        <w:t>Відповідно до статті першої Кодексу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w:t>
      </w:r>
    </w:p>
    <w:p w:rsidR="006D1864" w:rsidRPr="00307081" w:rsidRDefault="006D1864" w:rsidP="00A9758E">
      <w:pPr>
        <w:pStyle w:val="ae"/>
        <w:numPr>
          <w:ilvl w:val="0"/>
          <w:numId w:val="6"/>
        </w:numPr>
        <w:spacing w:after="0" w:line="240" w:lineRule="auto"/>
        <w:ind w:left="0" w:firstLine="567"/>
        <w:jc w:val="both"/>
        <w:rPr>
          <w:rFonts w:ascii="Times New Roman" w:hAnsi="Times New Roman" w:cs="Times New Roman"/>
          <w:color w:val="auto"/>
          <w:sz w:val="24"/>
          <w:szCs w:val="24"/>
          <w:shd w:val="clear" w:color="auto" w:fill="FFFFFF"/>
          <w:lang w:val="uk-UA"/>
        </w:rPr>
      </w:pPr>
      <w:r w:rsidRPr="00307081">
        <w:rPr>
          <w:rFonts w:ascii="Times New Roman" w:hAnsi="Times New Roman" w:cs="Times New Roman"/>
          <w:color w:val="auto"/>
          <w:sz w:val="24"/>
          <w:szCs w:val="24"/>
          <w:shd w:val="clear" w:color="auto" w:fill="FFFFFF"/>
          <w:lang w:val="uk-UA"/>
        </w:rPr>
        <w:t>Згідно з</w:t>
      </w:r>
      <w:r w:rsidR="00FB171D" w:rsidRPr="00307081">
        <w:rPr>
          <w:rFonts w:ascii="Times New Roman" w:hAnsi="Times New Roman" w:cs="Times New Roman"/>
          <w:color w:val="auto"/>
          <w:sz w:val="24"/>
          <w:szCs w:val="24"/>
          <w:shd w:val="clear" w:color="auto" w:fill="FFFFFF"/>
          <w:lang w:val="uk-UA"/>
        </w:rPr>
        <w:t>і</w:t>
      </w:r>
      <w:r w:rsidRPr="00307081">
        <w:rPr>
          <w:rFonts w:ascii="Times New Roman" w:hAnsi="Times New Roman" w:cs="Times New Roman"/>
          <w:color w:val="auto"/>
          <w:sz w:val="24"/>
          <w:szCs w:val="24"/>
          <w:shd w:val="clear" w:color="auto" w:fill="FFFFFF"/>
          <w:lang w:val="uk-UA"/>
        </w:rPr>
        <w:t xml:space="preserve"> статтею третьою 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w:t>
      </w:r>
      <w:r w:rsidR="00FB171D" w:rsidRPr="00307081">
        <w:rPr>
          <w:rFonts w:ascii="Times New Roman" w:hAnsi="Times New Roman" w:cs="Times New Roman"/>
          <w:color w:val="auto"/>
          <w:sz w:val="24"/>
          <w:szCs w:val="24"/>
          <w:shd w:val="clear" w:color="auto" w:fill="FFFFFF"/>
          <w:lang w:val="uk-UA"/>
        </w:rPr>
        <w:t>та процеси, що відбуваються, об’</w:t>
      </w:r>
      <w:r w:rsidRPr="00307081">
        <w:rPr>
          <w:rFonts w:ascii="Times New Roman" w:hAnsi="Times New Roman" w:cs="Times New Roman"/>
          <w:color w:val="auto"/>
          <w:sz w:val="24"/>
          <w:szCs w:val="24"/>
          <w:shd w:val="clear" w:color="auto" w:fill="FFFFFF"/>
          <w:lang w:val="uk-UA"/>
        </w:rPr>
        <w:t>єктивно сприймає інформацію та обставини зі сторони)</w:t>
      </w:r>
      <w:r w:rsidR="00FB171D" w:rsidRPr="00307081">
        <w:rPr>
          <w:rFonts w:ascii="Times New Roman" w:hAnsi="Times New Roman" w:cs="Times New Roman"/>
          <w:color w:val="auto"/>
          <w:sz w:val="24"/>
          <w:szCs w:val="24"/>
          <w:shd w:val="clear" w:color="auto" w:fill="FFFFFF"/>
          <w:lang w:val="uk-UA"/>
        </w:rPr>
        <w:t>,</w:t>
      </w:r>
      <w:r w:rsidRPr="00307081">
        <w:rPr>
          <w:rFonts w:ascii="Times New Roman" w:hAnsi="Times New Roman" w:cs="Times New Roman"/>
          <w:color w:val="auto"/>
          <w:sz w:val="24"/>
          <w:szCs w:val="24"/>
          <w:shd w:val="clear" w:color="auto" w:fill="FFFFFF"/>
          <w:lang w:val="uk-UA"/>
        </w:rPr>
        <w:t xml:space="preserve">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rsidR="009767BF" w:rsidRPr="00307081" w:rsidRDefault="009D164B" w:rsidP="00A9758E">
      <w:pPr>
        <w:numPr>
          <w:ilvl w:val="0"/>
          <w:numId w:val="6"/>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Комісія зазначає, що такий порядок користування майно</w:t>
      </w:r>
      <w:r w:rsidR="003C47B8" w:rsidRPr="00307081">
        <w:rPr>
          <w:rFonts w:ascii="Times New Roman" w:eastAsia="Times New Roman" w:hAnsi="Times New Roman" w:cs="Times New Roman"/>
          <w:sz w:val="24"/>
          <w:szCs w:val="24"/>
          <w:lang w:val="uk-UA"/>
        </w:rPr>
        <w:t>м</w:t>
      </w:r>
      <w:r w:rsidRPr="00307081">
        <w:rPr>
          <w:rFonts w:ascii="Times New Roman" w:eastAsia="Times New Roman" w:hAnsi="Times New Roman" w:cs="Times New Roman"/>
          <w:sz w:val="24"/>
          <w:szCs w:val="24"/>
          <w:lang w:val="uk-UA"/>
        </w:rPr>
        <w:t xml:space="preserve"> створює ризики, зокрема, можливу зацікавленість власників у підтриманні неформальних відносин із суддею, потенційне недекларування доходів від надання житла в користування та уникнення сплати податків відповідно до податкового законодавства. Суддя не вжив жодних дій для врегулювання цих обставин та продовжував користуватися квартирами за тим самим порядком, що може містити ознаки порушення </w:t>
      </w:r>
      <w:r w:rsidR="00FB171D" w:rsidRPr="00307081">
        <w:rPr>
          <w:rFonts w:ascii="Times New Roman" w:eastAsia="Times New Roman" w:hAnsi="Times New Roman" w:cs="Times New Roman"/>
          <w:sz w:val="24"/>
          <w:szCs w:val="24"/>
          <w:lang w:val="uk-UA"/>
        </w:rPr>
        <w:t>стат</w:t>
      </w:r>
      <w:r w:rsidR="006D1864" w:rsidRPr="00307081">
        <w:rPr>
          <w:rFonts w:ascii="Times New Roman" w:eastAsia="Times New Roman" w:hAnsi="Times New Roman" w:cs="Times New Roman"/>
          <w:sz w:val="24"/>
          <w:szCs w:val="24"/>
          <w:lang w:val="uk-UA"/>
        </w:rPr>
        <w:t>ей першої, третьої Кодексу.</w:t>
      </w:r>
      <w:r w:rsidR="006645E4" w:rsidRPr="00307081">
        <w:rPr>
          <w:rFonts w:ascii="Times New Roman" w:eastAsia="Times New Roman" w:hAnsi="Times New Roman" w:cs="Times New Roman"/>
          <w:sz w:val="24"/>
          <w:szCs w:val="24"/>
          <w:lang w:val="uk-UA"/>
        </w:rPr>
        <w:t xml:space="preserve"> </w:t>
      </w:r>
      <w:r w:rsidR="00FB171D" w:rsidRPr="00307081">
        <w:rPr>
          <w:rFonts w:ascii="Times New Roman" w:eastAsia="Times New Roman" w:hAnsi="Times New Roman" w:cs="Times New Roman"/>
          <w:sz w:val="24"/>
          <w:szCs w:val="24"/>
          <w:lang w:val="uk-UA"/>
        </w:rPr>
        <w:t>До того ж</w:t>
      </w:r>
      <w:r w:rsidR="006645E4" w:rsidRPr="00307081">
        <w:rPr>
          <w:rFonts w:ascii="Times New Roman" w:eastAsia="Times New Roman" w:hAnsi="Times New Roman" w:cs="Times New Roman"/>
          <w:sz w:val="24"/>
          <w:szCs w:val="24"/>
          <w:lang w:val="uk-UA"/>
        </w:rPr>
        <w:t>, суддя не усунув неналежного виконання вимог Закону України «про запобіга</w:t>
      </w:r>
      <w:r w:rsidR="00FB171D" w:rsidRPr="00307081">
        <w:rPr>
          <w:rFonts w:ascii="Times New Roman" w:eastAsia="Times New Roman" w:hAnsi="Times New Roman" w:cs="Times New Roman"/>
          <w:sz w:val="24"/>
          <w:szCs w:val="24"/>
          <w:lang w:val="uk-UA"/>
        </w:rPr>
        <w:t>ння корупції» та Кодексу</w:t>
      </w:r>
      <w:r w:rsidR="006645E4" w:rsidRPr="00307081">
        <w:rPr>
          <w:rFonts w:ascii="Times New Roman" w:eastAsia="Times New Roman" w:hAnsi="Times New Roman" w:cs="Times New Roman"/>
          <w:sz w:val="24"/>
          <w:szCs w:val="24"/>
          <w:lang w:val="uk-UA"/>
        </w:rPr>
        <w:t xml:space="preserve"> навіть після початку щодо нього кваліфікаційного оцінювання.</w:t>
      </w:r>
    </w:p>
    <w:p w:rsidR="009767BF" w:rsidRPr="00307081" w:rsidRDefault="009767BF" w:rsidP="009767BF">
      <w:pPr>
        <w:numPr>
          <w:ilvl w:val="0"/>
          <w:numId w:val="6"/>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hAnsi="Times New Roman" w:cs="Times New Roman"/>
          <w:sz w:val="24"/>
          <w:szCs w:val="24"/>
          <w:shd w:val="clear" w:color="auto" w:fill="FFFFFF"/>
          <w:lang w:val="uk-UA"/>
        </w:rPr>
        <w:t>З огляду на викладене Комісія зазначає, що встановлені обст</w:t>
      </w:r>
      <w:r w:rsidR="00FB171D" w:rsidRPr="00307081">
        <w:rPr>
          <w:rFonts w:ascii="Times New Roman" w:hAnsi="Times New Roman" w:cs="Times New Roman"/>
          <w:sz w:val="24"/>
          <w:szCs w:val="24"/>
          <w:shd w:val="clear" w:color="auto" w:fill="FFFFFF"/>
          <w:lang w:val="uk-UA"/>
        </w:rPr>
        <w:t>авини і надані суддею пояснення</w:t>
      </w:r>
      <w:r w:rsidRPr="00307081">
        <w:rPr>
          <w:rFonts w:ascii="Times New Roman" w:hAnsi="Times New Roman" w:cs="Times New Roman"/>
          <w:sz w:val="24"/>
          <w:szCs w:val="24"/>
          <w:shd w:val="clear" w:color="auto" w:fill="FFFFFF"/>
          <w:lang w:val="uk-UA"/>
        </w:rPr>
        <w:t xml:space="preserve"> впливають на загальну оцінку відповідності судді Гаврилюка В.О. критеріям доброчесності та професійної етики, однак не можуть бути підставою для визнання судді таким, що не відповідає цим критеріям.</w:t>
      </w:r>
    </w:p>
    <w:p w:rsidR="008D4BDF" w:rsidRPr="00307081" w:rsidRDefault="008D4BDF" w:rsidP="009E5313">
      <w:pPr>
        <w:pStyle w:val="ae"/>
        <w:numPr>
          <w:ilvl w:val="0"/>
          <w:numId w:val="6"/>
        </w:numPr>
        <w:spacing w:after="0" w:line="240" w:lineRule="auto"/>
        <w:ind w:left="0" w:firstLine="567"/>
        <w:jc w:val="both"/>
        <w:rPr>
          <w:rStyle w:val="fontstyle01"/>
          <w:rFonts w:ascii="Times New Roman" w:hAnsi="Times New Roman"/>
          <w:i w:val="0"/>
          <w:color w:val="auto"/>
          <w:lang w:val="uk-UA"/>
        </w:rPr>
      </w:pPr>
      <w:r w:rsidRPr="00307081">
        <w:rPr>
          <w:rStyle w:val="fontstyle01"/>
          <w:rFonts w:ascii="Times New Roman" w:hAnsi="Times New Roman"/>
          <w:i w:val="0"/>
          <w:color w:val="auto"/>
          <w:lang w:val="uk-UA"/>
        </w:rPr>
        <w:t>ГРД додатково надає Комісії інформацію, яка сама по собі не стала підставою для висновку, але потребує пояснення з боку кандидата.</w:t>
      </w:r>
    </w:p>
    <w:p w:rsidR="00E508CA" w:rsidRPr="00307081" w:rsidRDefault="00FB171D" w:rsidP="009E5313">
      <w:pPr>
        <w:pStyle w:val="ae"/>
        <w:numPr>
          <w:ilvl w:val="0"/>
          <w:numId w:val="6"/>
        </w:numPr>
        <w:spacing w:after="0" w:line="240" w:lineRule="auto"/>
        <w:ind w:left="0" w:firstLine="567"/>
        <w:jc w:val="both"/>
        <w:rPr>
          <w:rFonts w:ascii="Times New Roman" w:hAnsi="Times New Roman"/>
          <w:iCs/>
          <w:color w:val="auto"/>
          <w:sz w:val="24"/>
          <w:szCs w:val="24"/>
          <w:lang w:val="uk-UA"/>
        </w:rPr>
      </w:pPr>
      <w:r w:rsidRPr="00307081">
        <w:rPr>
          <w:rStyle w:val="fontstyle01"/>
          <w:rFonts w:ascii="Times New Roman" w:hAnsi="Times New Roman"/>
          <w:i w:val="0"/>
          <w:color w:val="auto"/>
          <w:lang w:val="uk-UA"/>
        </w:rPr>
        <w:lastRenderedPageBreak/>
        <w:t xml:space="preserve">Стосовно </w:t>
      </w:r>
      <w:r w:rsidR="00E508CA" w:rsidRPr="00307081">
        <w:rPr>
          <w:rStyle w:val="fontstyle01"/>
          <w:rFonts w:ascii="Times New Roman" w:hAnsi="Times New Roman"/>
          <w:i w:val="0"/>
          <w:color w:val="auto"/>
          <w:lang w:val="uk-UA"/>
        </w:rPr>
        <w:t>інформації</w:t>
      </w:r>
      <w:r w:rsidRPr="00307081">
        <w:rPr>
          <w:rStyle w:val="fontstyle01"/>
          <w:rFonts w:ascii="Times New Roman" w:hAnsi="Times New Roman"/>
          <w:i w:val="0"/>
          <w:color w:val="auto"/>
          <w:lang w:val="uk-UA"/>
        </w:rPr>
        <w:t>,</w:t>
      </w:r>
      <w:r w:rsidR="00E508CA" w:rsidRPr="00307081">
        <w:rPr>
          <w:rStyle w:val="fontstyle01"/>
          <w:rFonts w:ascii="Times New Roman" w:hAnsi="Times New Roman"/>
          <w:i w:val="0"/>
          <w:color w:val="auto"/>
          <w:lang w:val="uk-UA"/>
        </w:rPr>
        <w:t xml:space="preserve"> зазначеної </w:t>
      </w:r>
      <w:r w:rsidRPr="00307081">
        <w:rPr>
          <w:rStyle w:val="fontstyle01"/>
          <w:rFonts w:ascii="Times New Roman" w:hAnsi="Times New Roman"/>
          <w:i w:val="0"/>
          <w:color w:val="auto"/>
          <w:lang w:val="uk-UA"/>
        </w:rPr>
        <w:t>в</w:t>
      </w:r>
      <w:r w:rsidR="00E508CA" w:rsidRPr="00307081">
        <w:rPr>
          <w:rStyle w:val="fontstyle01"/>
          <w:rFonts w:ascii="Times New Roman" w:hAnsi="Times New Roman"/>
          <w:i w:val="0"/>
          <w:color w:val="auto"/>
          <w:lang w:val="uk-UA"/>
        </w:rPr>
        <w:t xml:space="preserve"> пункті 22 декларації доброчесності за 2017</w:t>
      </w:r>
      <w:r w:rsidR="009E5313" w:rsidRPr="00307081">
        <w:rPr>
          <w:rStyle w:val="fontstyle01"/>
          <w:rFonts w:ascii="Times New Roman" w:hAnsi="Times New Roman"/>
          <w:i w:val="0"/>
          <w:color w:val="auto"/>
          <w:lang w:val="uk-UA"/>
        </w:rPr>
        <w:t> </w:t>
      </w:r>
      <w:r w:rsidR="00E508CA" w:rsidRPr="00307081">
        <w:rPr>
          <w:rStyle w:val="fontstyle01"/>
          <w:rFonts w:ascii="Times New Roman" w:hAnsi="Times New Roman"/>
          <w:i w:val="0"/>
          <w:color w:val="auto"/>
          <w:lang w:val="uk-UA"/>
        </w:rPr>
        <w:t>рік</w:t>
      </w:r>
      <w:r w:rsidRPr="00307081">
        <w:rPr>
          <w:rStyle w:val="fontstyle01"/>
          <w:rFonts w:ascii="Times New Roman" w:hAnsi="Times New Roman"/>
          <w:i w:val="0"/>
          <w:color w:val="auto"/>
          <w:lang w:val="uk-UA"/>
        </w:rPr>
        <w:t>,</w:t>
      </w:r>
      <w:r w:rsidR="00E508CA" w:rsidRPr="00307081">
        <w:rPr>
          <w:rStyle w:val="fontstyle01"/>
          <w:rFonts w:ascii="Times New Roman" w:hAnsi="Times New Roman"/>
          <w:i w:val="0"/>
          <w:color w:val="auto"/>
          <w:lang w:val="uk-UA"/>
        </w:rPr>
        <w:t xml:space="preserve"> Гаврилюк В.О. пояснив, що 04 листопада 2017 року під час керування автомобілем </w:t>
      </w:r>
      <w:proofErr w:type="spellStart"/>
      <w:r w:rsidR="00E508CA" w:rsidRPr="00307081">
        <w:rPr>
          <w:rFonts w:ascii="Times New Roman" w:hAnsi="Times New Roman" w:cs="Times New Roman"/>
          <w:sz w:val="24"/>
          <w:szCs w:val="24"/>
          <w:lang w:val="uk-UA"/>
        </w:rPr>
        <w:t>Volkswagen</w:t>
      </w:r>
      <w:proofErr w:type="spellEnd"/>
      <w:r w:rsidR="00E508CA" w:rsidRPr="00307081">
        <w:rPr>
          <w:rFonts w:ascii="Times New Roman" w:hAnsi="Times New Roman" w:cs="Times New Roman"/>
          <w:sz w:val="24"/>
          <w:szCs w:val="24"/>
          <w:lang w:val="uk-UA"/>
        </w:rPr>
        <w:t xml:space="preserve"> </w:t>
      </w:r>
      <w:proofErr w:type="spellStart"/>
      <w:r w:rsidR="00E508CA" w:rsidRPr="00307081">
        <w:rPr>
          <w:rFonts w:ascii="Times New Roman" w:hAnsi="Times New Roman" w:cs="Times New Roman"/>
          <w:sz w:val="24"/>
          <w:szCs w:val="24"/>
          <w:lang w:val="uk-UA"/>
        </w:rPr>
        <w:t>Bora</w:t>
      </w:r>
      <w:proofErr w:type="spellEnd"/>
      <w:r w:rsidR="00E508CA" w:rsidRPr="00307081">
        <w:rPr>
          <w:rFonts w:ascii="Times New Roman" w:hAnsi="Times New Roman" w:cs="Times New Roman"/>
          <w:sz w:val="24"/>
          <w:szCs w:val="24"/>
          <w:lang w:val="uk-UA"/>
        </w:rPr>
        <w:t xml:space="preserve"> здійснив обгін іншого транспортного засобу в зоні дії знаку «Обгін заборонено», чим допустив порушення Правил дорожнього руху та вчинив адміністрат</w:t>
      </w:r>
      <w:r w:rsidRPr="00307081">
        <w:rPr>
          <w:rFonts w:ascii="Times New Roman" w:hAnsi="Times New Roman" w:cs="Times New Roman"/>
          <w:sz w:val="24"/>
          <w:szCs w:val="24"/>
          <w:lang w:val="uk-UA"/>
        </w:rPr>
        <w:t>ивне правопорушення, передбаченого</w:t>
      </w:r>
      <w:r w:rsidR="00E508CA" w:rsidRPr="00307081">
        <w:rPr>
          <w:rFonts w:ascii="Times New Roman" w:hAnsi="Times New Roman" w:cs="Times New Roman"/>
          <w:sz w:val="24"/>
          <w:szCs w:val="24"/>
          <w:lang w:val="uk-UA"/>
        </w:rPr>
        <w:t xml:space="preserve"> частиною першою статті 122 КУпАП. 06 листопада 2017</w:t>
      </w:r>
      <w:r w:rsidR="009E5313" w:rsidRPr="00307081">
        <w:rPr>
          <w:rFonts w:ascii="Times New Roman" w:hAnsi="Times New Roman" w:cs="Times New Roman"/>
          <w:sz w:val="24"/>
          <w:szCs w:val="24"/>
          <w:lang w:val="uk-UA"/>
        </w:rPr>
        <w:t> </w:t>
      </w:r>
      <w:r w:rsidR="00E508CA" w:rsidRPr="00307081">
        <w:rPr>
          <w:rFonts w:ascii="Times New Roman" w:hAnsi="Times New Roman" w:cs="Times New Roman"/>
          <w:sz w:val="24"/>
          <w:szCs w:val="24"/>
          <w:lang w:val="uk-UA"/>
        </w:rPr>
        <w:t>року прийнято постанову про накладення адміністративного стягнення у вигляді штрафу в розмірі 255 грн, який ним було сплачено 09 листопада 2017 року. У пункті 22 декларації доброчесності за 2017 рік не зазначив про вказаний вчинок внаслідок особистої помилки. Жодного умислу на приховування цього вчинку не мав.</w:t>
      </w:r>
    </w:p>
    <w:p w:rsidR="00190E89" w:rsidRPr="00307081" w:rsidRDefault="00E2743B" w:rsidP="009E5313">
      <w:pPr>
        <w:pStyle w:val="ae"/>
        <w:numPr>
          <w:ilvl w:val="0"/>
          <w:numId w:val="6"/>
        </w:numPr>
        <w:spacing w:after="0" w:line="240" w:lineRule="auto"/>
        <w:ind w:left="0" w:firstLine="567"/>
        <w:jc w:val="both"/>
        <w:rPr>
          <w:rFonts w:ascii="Times New Roman" w:hAnsi="Times New Roman"/>
          <w:iCs/>
          <w:color w:val="auto"/>
          <w:sz w:val="24"/>
          <w:szCs w:val="24"/>
          <w:lang w:val="uk-UA"/>
        </w:rPr>
      </w:pPr>
      <w:r w:rsidRPr="00307081">
        <w:rPr>
          <w:rFonts w:ascii="Times New Roman" w:hAnsi="Times New Roman" w:cs="Times New Roman"/>
          <w:sz w:val="24"/>
          <w:szCs w:val="24"/>
          <w:lang w:val="uk-UA"/>
        </w:rPr>
        <w:t>Стосовно</w:t>
      </w:r>
      <w:r w:rsidR="0061470E" w:rsidRPr="00307081">
        <w:rPr>
          <w:rFonts w:ascii="Times New Roman" w:hAnsi="Times New Roman" w:cs="Times New Roman"/>
          <w:sz w:val="24"/>
          <w:szCs w:val="24"/>
          <w:lang w:val="uk-UA"/>
        </w:rPr>
        <w:t xml:space="preserve"> ухвалення судових рішень </w:t>
      </w:r>
      <w:r w:rsidRPr="00307081">
        <w:rPr>
          <w:rFonts w:ascii="Times New Roman" w:hAnsi="Times New Roman" w:cs="Times New Roman"/>
          <w:sz w:val="24"/>
          <w:szCs w:val="24"/>
          <w:lang w:val="uk-UA"/>
        </w:rPr>
        <w:t xml:space="preserve">під час </w:t>
      </w:r>
      <w:r w:rsidR="0061470E" w:rsidRPr="00307081">
        <w:rPr>
          <w:rFonts w:ascii="Times New Roman" w:hAnsi="Times New Roman" w:cs="Times New Roman"/>
          <w:sz w:val="24"/>
          <w:szCs w:val="24"/>
          <w:lang w:val="uk-UA"/>
        </w:rPr>
        <w:t>навчанн</w:t>
      </w:r>
      <w:r w:rsidRPr="00307081">
        <w:rPr>
          <w:rFonts w:ascii="Times New Roman" w:hAnsi="Times New Roman" w:cs="Times New Roman"/>
          <w:sz w:val="24"/>
          <w:szCs w:val="24"/>
          <w:lang w:val="uk-UA"/>
        </w:rPr>
        <w:t>я</w:t>
      </w:r>
      <w:r w:rsidR="0061470E" w:rsidRPr="00307081">
        <w:rPr>
          <w:rFonts w:ascii="Times New Roman" w:hAnsi="Times New Roman" w:cs="Times New Roman"/>
          <w:sz w:val="24"/>
          <w:szCs w:val="24"/>
          <w:lang w:val="uk-UA"/>
        </w:rPr>
        <w:t xml:space="preserve"> </w:t>
      </w:r>
      <w:r w:rsidRPr="00307081">
        <w:rPr>
          <w:rFonts w:ascii="Times New Roman" w:hAnsi="Times New Roman" w:cs="Times New Roman"/>
          <w:sz w:val="24"/>
          <w:szCs w:val="24"/>
          <w:lang w:val="uk-UA"/>
        </w:rPr>
        <w:t>в</w:t>
      </w:r>
      <w:r w:rsidR="0061470E" w:rsidRPr="00307081">
        <w:rPr>
          <w:rFonts w:ascii="Times New Roman" w:hAnsi="Times New Roman" w:cs="Times New Roman"/>
          <w:sz w:val="24"/>
          <w:szCs w:val="24"/>
          <w:lang w:val="uk-UA"/>
        </w:rPr>
        <w:t xml:space="preserve"> Національній школі суддів у період з 03 грудня 2012 року </w:t>
      </w:r>
      <w:r w:rsidRPr="00307081">
        <w:rPr>
          <w:rFonts w:ascii="Times New Roman" w:hAnsi="Times New Roman" w:cs="Times New Roman"/>
          <w:sz w:val="24"/>
          <w:szCs w:val="24"/>
          <w:lang w:val="uk-UA"/>
        </w:rPr>
        <w:t>д</w:t>
      </w:r>
      <w:r w:rsidR="0061470E" w:rsidRPr="00307081">
        <w:rPr>
          <w:rFonts w:ascii="Times New Roman" w:hAnsi="Times New Roman" w:cs="Times New Roman"/>
          <w:sz w:val="24"/>
          <w:szCs w:val="24"/>
          <w:lang w:val="uk-UA"/>
        </w:rPr>
        <w:t>о 13 грудня 2012</w:t>
      </w:r>
      <w:r w:rsidR="00332499" w:rsidRPr="00307081">
        <w:rPr>
          <w:rFonts w:ascii="Times New Roman" w:hAnsi="Times New Roman" w:cs="Times New Roman"/>
          <w:sz w:val="24"/>
          <w:szCs w:val="24"/>
          <w:lang w:val="uk-UA"/>
        </w:rPr>
        <w:t xml:space="preserve"> року</w:t>
      </w:r>
      <w:r w:rsidR="0061470E" w:rsidRPr="00307081">
        <w:rPr>
          <w:rFonts w:ascii="Times New Roman" w:hAnsi="Times New Roman" w:cs="Times New Roman"/>
          <w:sz w:val="24"/>
          <w:szCs w:val="24"/>
          <w:lang w:val="uk-UA"/>
        </w:rPr>
        <w:t xml:space="preserve"> Гаврилюк В.О. зазначив, що </w:t>
      </w:r>
      <w:r w:rsidR="00F30873" w:rsidRPr="00307081">
        <w:rPr>
          <w:rFonts w:ascii="Times New Roman" w:hAnsi="Times New Roman" w:cs="Times New Roman"/>
          <w:sz w:val="24"/>
          <w:szCs w:val="24"/>
          <w:lang w:val="uk-UA"/>
        </w:rPr>
        <w:t>03 грудня 2012 року, перебуваючи на робочому місці, приймав постанови та постановляв ухвали у справах № 2а/2370/4310/2012, № 2а/2370/4294/2012, № 2а/2370/4425/2012, №</w:t>
      </w:r>
      <w:r w:rsidR="009E5313" w:rsidRPr="00307081">
        <w:rPr>
          <w:rFonts w:ascii="Times New Roman" w:hAnsi="Times New Roman" w:cs="Times New Roman"/>
          <w:sz w:val="24"/>
          <w:szCs w:val="24"/>
          <w:lang w:val="uk-UA"/>
        </w:rPr>
        <w:t> </w:t>
      </w:r>
      <w:r w:rsidR="00F30873" w:rsidRPr="00307081">
        <w:rPr>
          <w:rFonts w:ascii="Times New Roman" w:hAnsi="Times New Roman" w:cs="Times New Roman"/>
          <w:sz w:val="24"/>
          <w:szCs w:val="24"/>
          <w:lang w:val="uk-UA"/>
        </w:rPr>
        <w:t>2а/2370/4461/2012, № 2а/2370/42572012.</w:t>
      </w:r>
      <w:r w:rsidR="00A8586D" w:rsidRPr="00307081">
        <w:rPr>
          <w:rFonts w:ascii="Times New Roman" w:hAnsi="Times New Roman" w:cs="Times New Roman"/>
          <w:sz w:val="24"/>
          <w:szCs w:val="24"/>
          <w:lang w:val="uk-UA"/>
        </w:rPr>
        <w:t xml:space="preserve"> Повідомляє, що згідно </w:t>
      </w:r>
      <w:r w:rsidR="00332499" w:rsidRPr="00307081">
        <w:rPr>
          <w:rFonts w:ascii="Times New Roman" w:hAnsi="Times New Roman" w:cs="Times New Roman"/>
          <w:sz w:val="24"/>
          <w:szCs w:val="24"/>
          <w:lang w:val="uk-UA"/>
        </w:rPr>
        <w:t xml:space="preserve">з </w:t>
      </w:r>
      <w:r w:rsidR="00A8586D" w:rsidRPr="00307081">
        <w:rPr>
          <w:rFonts w:ascii="Times New Roman" w:hAnsi="Times New Roman" w:cs="Times New Roman"/>
          <w:sz w:val="24"/>
          <w:szCs w:val="24"/>
          <w:lang w:val="uk-UA"/>
        </w:rPr>
        <w:t>наказ</w:t>
      </w:r>
      <w:r w:rsidR="00332499" w:rsidRPr="00307081">
        <w:rPr>
          <w:rFonts w:ascii="Times New Roman" w:hAnsi="Times New Roman" w:cs="Times New Roman"/>
          <w:sz w:val="24"/>
          <w:szCs w:val="24"/>
          <w:lang w:val="uk-UA"/>
        </w:rPr>
        <w:t>ом</w:t>
      </w:r>
      <w:r w:rsidR="00A8586D" w:rsidRPr="00307081">
        <w:rPr>
          <w:rFonts w:ascii="Times New Roman" w:hAnsi="Times New Roman" w:cs="Times New Roman"/>
          <w:sz w:val="24"/>
          <w:szCs w:val="24"/>
          <w:lang w:val="uk-UA"/>
        </w:rPr>
        <w:t xml:space="preserve"> Черкаського окружного адміністративного суду від 14 листопада 2012 </w:t>
      </w:r>
      <w:r w:rsidR="00332499" w:rsidRPr="00307081">
        <w:rPr>
          <w:rFonts w:ascii="Times New Roman" w:hAnsi="Times New Roman" w:cs="Times New Roman"/>
          <w:sz w:val="24"/>
          <w:szCs w:val="24"/>
          <w:lang w:val="uk-UA"/>
        </w:rPr>
        <w:t xml:space="preserve">року </w:t>
      </w:r>
      <w:r w:rsidR="00A8586D" w:rsidRPr="00307081">
        <w:rPr>
          <w:rFonts w:ascii="Times New Roman" w:hAnsi="Times New Roman" w:cs="Times New Roman"/>
          <w:sz w:val="24"/>
          <w:szCs w:val="24"/>
          <w:lang w:val="uk-UA"/>
        </w:rPr>
        <w:t>№ 267-в перебував у відпустці з 26 листопада 20</w:t>
      </w:r>
      <w:r w:rsidR="00332499" w:rsidRPr="00307081">
        <w:rPr>
          <w:rFonts w:ascii="Times New Roman" w:hAnsi="Times New Roman" w:cs="Times New Roman"/>
          <w:sz w:val="24"/>
          <w:szCs w:val="24"/>
          <w:lang w:val="uk-UA"/>
        </w:rPr>
        <w:t>12 року до 30 листопада 2012 року</w:t>
      </w:r>
      <w:r w:rsidR="00A8586D" w:rsidRPr="00307081">
        <w:rPr>
          <w:rFonts w:ascii="Times New Roman" w:hAnsi="Times New Roman" w:cs="Times New Roman"/>
          <w:sz w:val="24"/>
          <w:szCs w:val="24"/>
          <w:lang w:val="uk-UA"/>
        </w:rPr>
        <w:t xml:space="preserve">, а вже 03 грудня 2012 року був відряджений до Національної школи суддів для участі </w:t>
      </w:r>
      <w:r w:rsidR="00332499" w:rsidRPr="00307081">
        <w:rPr>
          <w:rFonts w:ascii="Times New Roman" w:hAnsi="Times New Roman" w:cs="Times New Roman"/>
          <w:sz w:val="24"/>
          <w:szCs w:val="24"/>
          <w:lang w:val="uk-UA"/>
        </w:rPr>
        <w:t>в</w:t>
      </w:r>
      <w:r w:rsidR="00A8586D" w:rsidRPr="00307081">
        <w:rPr>
          <w:rFonts w:ascii="Times New Roman" w:hAnsi="Times New Roman" w:cs="Times New Roman"/>
          <w:sz w:val="24"/>
          <w:szCs w:val="24"/>
          <w:lang w:val="uk-UA"/>
        </w:rPr>
        <w:t xml:space="preserve"> підготовці суддів окружних адміністративних судів. </w:t>
      </w:r>
      <w:r w:rsidR="00332499" w:rsidRPr="00307081">
        <w:rPr>
          <w:rFonts w:ascii="Times New Roman" w:hAnsi="Times New Roman" w:cs="Times New Roman"/>
          <w:sz w:val="24"/>
          <w:szCs w:val="24"/>
          <w:lang w:val="uk-UA"/>
        </w:rPr>
        <w:t>Судові засідання в</w:t>
      </w:r>
      <w:r w:rsidR="00F712C8" w:rsidRPr="00307081">
        <w:rPr>
          <w:rFonts w:ascii="Times New Roman" w:hAnsi="Times New Roman" w:cs="Times New Roman"/>
          <w:sz w:val="24"/>
          <w:szCs w:val="24"/>
          <w:lang w:val="uk-UA"/>
        </w:rPr>
        <w:t xml:space="preserve"> зазначених вище справах були призначені на 03</w:t>
      </w:r>
      <w:r w:rsidR="009E5313" w:rsidRPr="00307081">
        <w:rPr>
          <w:rFonts w:ascii="Times New Roman" w:hAnsi="Times New Roman" w:cs="Times New Roman"/>
          <w:sz w:val="24"/>
          <w:szCs w:val="24"/>
          <w:lang w:val="uk-UA"/>
        </w:rPr>
        <w:t> </w:t>
      </w:r>
      <w:r w:rsidR="00F712C8" w:rsidRPr="00307081">
        <w:rPr>
          <w:rFonts w:ascii="Times New Roman" w:hAnsi="Times New Roman" w:cs="Times New Roman"/>
          <w:sz w:val="24"/>
          <w:szCs w:val="24"/>
          <w:lang w:val="uk-UA"/>
        </w:rPr>
        <w:t>грудня 2012 р</w:t>
      </w:r>
      <w:r w:rsidR="00332499" w:rsidRPr="00307081">
        <w:rPr>
          <w:rFonts w:ascii="Times New Roman" w:hAnsi="Times New Roman" w:cs="Times New Roman"/>
          <w:sz w:val="24"/>
          <w:szCs w:val="24"/>
          <w:lang w:val="uk-UA"/>
        </w:rPr>
        <w:t xml:space="preserve">оку </w:t>
      </w:r>
      <w:r w:rsidR="00F712C8" w:rsidRPr="00307081">
        <w:rPr>
          <w:rFonts w:ascii="Times New Roman" w:hAnsi="Times New Roman" w:cs="Times New Roman"/>
          <w:sz w:val="24"/>
          <w:szCs w:val="24"/>
          <w:lang w:val="uk-UA"/>
        </w:rPr>
        <w:t>ще до дати перебування його у відпустці та відрядженні, тому з метою недопущення порушення строків розгляду справ та процесуальних прав учасників</w:t>
      </w:r>
      <w:r w:rsidR="00A8586D" w:rsidRPr="00307081">
        <w:rPr>
          <w:rFonts w:ascii="Times New Roman" w:hAnsi="Times New Roman" w:cs="Times New Roman"/>
          <w:sz w:val="24"/>
          <w:szCs w:val="24"/>
          <w:lang w:val="uk-UA"/>
        </w:rPr>
        <w:t xml:space="preserve"> </w:t>
      </w:r>
      <w:r w:rsidR="009D4749" w:rsidRPr="00307081">
        <w:rPr>
          <w:rFonts w:ascii="Times New Roman" w:hAnsi="Times New Roman" w:cs="Times New Roman"/>
          <w:sz w:val="24"/>
          <w:szCs w:val="24"/>
          <w:lang w:val="uk-UA"/>
        </w:rPr>
        <w:t>за погодженням в телефонному режимі з Національною школою суддів вирішив провести розгляд цих справ та відразу після його завершення вирушив до м. Києва для проходження навчання.</w:t>
      </w:r>
    </w:p>
    <w:p w:rsidR="009D4749" w:rsidRPr="00307081" w:rsidRDefault="00332499" w:rsidP="009E5313">
      <w:pPr>
        <w:pStyle w:val="ae"/>
        <w:numPr>
          <w:ilvl w:val="0"/>
          <w:numId w:val="6"/>
        </w:numPr>
        <w:spacing w:after="0" w:line="240" w:lineRule="auto"/>
        <w:ind w:left="0" w:firstLine="567"/>
        <w:jc w:val="both"/>
        <w:rPr>
          <w:rFonts w:ascii="Times New Roman" w:hAnsi="Times New Roman" w:cs="Times New Roman"/>
          <w:iCs/>
          <w:color w:val="auto"/>
          <w:sz w:val="24"/>
          <w:szCs w:val="24"/>
          <w:lang w:val="uk-UA"/>
        </w:rPr>
      </w:pPr>
      <w:r w:rsidRPr="00307081">
        <w:rPr>
          <w:rFonts w:ascii="Times New Roman" w:hAnsi="Times New Roman" w:cs="Times New Roman"/>
          <w:sz w:val="24"/>
          <w:szCs w:val="24"/>
          <w:lang w:val="uk-UA"/>
        </w:rPr>
        <w:t xml:space="preserve">Стосовно </w:t>
      </w:r>
      <w:r w:rsidR="00FD31C7" w:rsidRPr="00307081">
        <w:rPr>
          <w:rFonts w:ascii="Times New Roman" w:hAnsi="Times New Roman" w:cs="Times New Roman"/>
          <w:sz w:val="24"/>
          <w:szCs w:val="24"/>
          <w:lang w:val="uk-UA"/>
        </w:rPr>
        <w:t xml:space="preserve">ухвалення рішення 31 травня 2012 року у справі № 2а/2370/1909/2012 за позовом виконавчого комітету Черкаської міської ради до Черкаської міської організації Всеукраїнського об’єднання «Свобода» про заборону проведення мітингів, походів, демонстрацій та інших мирних зібрань Гаврилюк В.О. пояснив, що ухвалив вказане рішення задля недопущення порушення громадського порядку лише на 4 дні, які співпадають з днями проведення заходів щодо відзначення 726-ї річниці від дня заснування міста Черкаси. </w:t>
      </w:r>
      <w:r w:rsidRPr="00307081">
        <w:rPr>
          <w:rFonts w:ascii="Times New Roman" w:hAnsi="Times New Roman" w:cs="Times New Roman"/>
          <w:sz w:val="24"/>
          <w:szCs w:val="24"/>
          <w:lang w:val="uk-UA"/>
        </w:rPr>
        <w:t xml:space="preserve">Як </w:t>
      </w:r>
      <w:r w:rsidR="00A72783" w:rsidRPr="00307081">
        <w:rPr>
          <w:rFonts w:ascii="Times New Roman" w:hAnsi="Times New Roman" w:cs="Times New Roman"/>
          <w:sz w:val="24"/>
          <w:szCs w:val="24"/>
          <w:lang w:val="uk-UA"/>
        </w:rPr>
        <w:t xml:space="preserve">зазначено в рішенні, проведення Черкаською міською організацією </w:t>
      </w:r>
      <w:proofErr w:type="spellStart"/>
      <w:r w:rsidR="00A72783" w:rsidRPr="00307081">
        <w:rPr>
          <w:rFonts w:ascii="Times New Roman" w:hAnsi="Times New Roman" w:cs="Times New Roman"/>
          <w:sz w:val="24"/>
          <w:szCs w:val="24"/>
          <w:lang w:val="uk-UA"/>
        </w:rPr>
        <w:t>Всеукраїнського</w:t>
      </w:r>
      <w:proofErr w:type="spellEnd"/>
      <w:r w:rsidR="00A72783" w:rsidRPr="00307081">
        <w:rPr>
          <w:rFonts w:ascii="Times New Roman" w:hAnsi="Times New Roman" w:cs="Times New Roman"/>
          <w:sz w:val="24"/>
          <w:szCs w:val="24"/>
          <w:lang w:val="uk-UA"/>
        </w:rPr>
        <w:t xml:space="preserve"> об’єднання «Свобода» </w:t>
      </w:r>
      <w:proofErr w:type="spellStart"/>
      <w:r w:rsidR="00A72783" w:rsidRPr="00307081">
        <w:rPr>
          <w:rFonts w:ascii="Times New Roman" w:hAnsi="Times New Roman" w:cs="Times New Roman"/>
          <w:sz w:val="24"/>
          <w:szCs w:val="24"/>
          <w:lang w:val="uk-UA"/>
        </w:rPr>
        <w:t>літньо</w:t>
      </w:r>
      <w:proofErr w:type="spellEnd"/>
      <w:r w:rsidR="00A72783" w:rsidRPr="00307081">
        <w:rPr>
          <w:rFonts w:ascii="Times New Roman" w:hAnsi="Times New Roman" w:cs="Times New Roman"/>
          <w:sz w:val="24"/>
          <w:szCs w:val="24"/>
          <w:lang w:val="uk-UA"/>
        </w:rPr>
        <w:t xml:space="preserve">-осіннього сезону </w:t>
      </w:r>
      <w:proofErr w:type="spellStart"/>
      <w:r w:rsidR="00A72783" w:rsidRPr="00307081">
        <w:rPr>
          <w:rFonts w:ascii="Times New Roman" w:hAnsi="Times New Roman" w:cs="Times New Roman"/>
          <w:sz w:val="24"/>
          <w:szCs w:val="24"/>
          <w:lang w:val="uk-UA"/>
        </w:rPr>
        <w:t>політичноі</w:t>
      </w:r>
      <w:proofErr w:type="spellEnd"/>
      <w:r w:rsidR="00A72783" w:rsidRPr="00307081">
        <w:rPr>
          <w:rFonts w:ascii="Times New Roman" w:hAnsi="Times New Roman" w:cs="Times New Roman"/>
          <w:sz w:val="24"/>
          <w:szCs w:val="24"/>
          <w:lang w:val="uk-UA"/>
        </w:rPr>
        <w:t xml:space="preserve">̈ боротьби за права </w:t>
      </w:r>
      <w:proofErr w:type="spellStart"/>
      <w:r w:rsidR="00A72783" w:rsidRPr="00307081">
        <w:rPr>
          <w:rFonts w:ascii="Times New Roman" w:hAnsi="Times New Roman" w:cs="Times New Roman"/>
          <w:sz w:val="24"/>
          <w:szCs w:val="24"/>
          <w:lang w:val="uk-UA"/>
        </w:rPr>
        <w:t>українськоі</w:t>
      </w:r>
      <w:proofErr w:type="spellEnd"/>
      <w:r w:rsidR="00A72783" w:rsidRPr="00307081">
        <w:rPr>
          <w:rFonts w:ascii="Times New Roman" w:hAnsi="Times New Roman" w:cs="Times New Roman"/>
          <w:sz w:val="24"/>
          <w:szCs w:val="24"/>
          <w:lang w:val="uk-UA"/>
        </w:rPr>
        <w:t xml:space="preserve">̈ </w:t>
      </w:r>
      <w:proofErr w:type="spellStart"/>
      <w:r w:rsidR="00A72783" w:rsidRPr="00307081">
        <w:rPr>
          <w:rFonts w:ascii="Times New Roman" w:hAnsi="Times New Roman" w:cs="Times New Roman"/>
          <w:sz w:val="24"/>
          <w:szCs w:val="24"/>
          <w:lang w:val="uk-UA"/>
        </w:rPr>
        <w:t>націі</w:t>
      </w:r>
      <w:proofErr w:type="spellEnd"/>
      <w:r w:rsidR="00A72783" w:rsidRPr="00307081">
        <w:rPr>
          <w:rFonts w:ascii="Times New Roman" w:hAnsi="Times New Roman" w:cs="Times New Roman"/>
          <w:sz w:val="24"/>
          <w:szCs w:val="24"/>
          <w:lang w:val="uk-UA"/>
        </w:rPr>
        <w:t xml:space="preserve">̈ на соціальну і національну справедливість в дні, відмінні від тих, на які заплановані заходи щодо відзначення 726-ї річниці від дня заснування міста Черкаси, на думку суду, не створить </w:t>
      </w:r>
      <w:proofErr w:type="spellStart"/>
      <w:r w:rsidR="00A72783" w:rsidRPr="00307081">
        <w:rPr>
          <w:rFonts w:ascii="Times New Roman" w:hAnsi="Times New Roman" w:cs="Times New Roman"/>
          <w:sz w:val="24"/>
          <w:szCs w:val="24"/>
          <w:lang w:val="uk-UA"/>
        </w:rPr>
        <w:t>реальноі</w:t>
      </w:r>
      <w:proofErr w:type="spellEnd"/>
      <w:r w:rsidR="00A72783" w:rsidRPr="00307081">
        <w:rPr>
          <w:rFonts w:ascii="Times New Roman" w:hAnsi="Times New Roman" w:cs="Times New Roman"/>
          <w:sz w:val="24"/>
          <w:szCs w:val="24"/>
          <w:lang w:val="uk-UA"/>
        </w:rPr>
        <w:t xml:space="preserve">̈ небезпеки заворушень чи злочинів, загрози здоров’ю населення або правам і свободам інших людей, а також </w:t>
      </w:r>
      <w:r w:rsidRPr="00307081">
        <w:rPr>
          <w:rFonts w:ascii="Times New Roman" w:hAnsi="Times New Roman" w:cs="Times New Roman"/>
          <w:sz w:val="24"/>
          <w:szCs w:val="24"/>
          <w:lang w:val="uk-UA"/>
        </w:rPr>
        <w:t xml:space="preserve">їх </w:t>
      </w:r>
      <w:r w:rsidR="00A72783" w:rsidRPr="00307081">
        <w:rPr>
          <w:rFonts w:ascii="Times New Roman" w:hAnsi="Times New Roman" w:cs="Times New Roman"/>
          <w:sz w:val="24"/>
          <w:szCs w:val="24"/>
          <w:lang w:val="uk-UA"/>
        </w:rPr>
        <w:t xml:space="preserve">проведення не сприятиме </w:t>
      </w:r>
      <w:proofErr w:type="spellStart"/>
      <w:r w:rsidR="00A72783" w:rsidRPr="00307081">
        <w:rPr>
          <w:rFonts w:ascii="Times New Roman" w:hAnsi="Times New Roman" w:cs="Times New Roman"/>
          <w:sz w:val="24"/>
          <w:szCs w:val="24"/>
          <w:lang w:val="uk-UA"/>
        </w:rPr>
        <w:t>дестабілізаціі</w:t>
      </w:r>
      <w:proofErr w:type="spellEnd"/>
      <w:r w:rsidR="00A72783" w:rsidRPr="00307081">
        <w:rPr>
          <w:rFonts w:ascii="Times New Roman" w:hAnsi="Times New Roman" w:cs="Times New Roman"/>
          <w:sz w:val="24"/>
          <w:szCs w:val="24"/>
          <w:lang w:val="uk-UA"/>
        </w:rPr>
        <w:t>̈ суспільно-</w:t>
      </w:r>
      <w:proofErr w:type="spellStart"/>
      <w:r w:rsidR="00A72783" w:rsidRPr="00307081">
        <w:rPr>
          <w:rFonts w:ascii="Times New Roman" w:hAnsi="Times New Roman" w:cs="Times New Roman"/>
          <w:sz w:val="24"/>
          <w:szCs w:val="24"/>
          <w:lang w:val="uk-UA"/>
        </w:rPr>
        <w:t>політичноі</w:t>
      </w:r>
      <w:proofErr w:type="spellEnd"/>
      <w:r w:rsidR="00A72783" w:rsidRPr="00307081">
        <w:rPr>
          <w:rFonts w:ascii="Times New Roman" w:hAnsi="Times New Roman" w:cs="Times New Roman"/>
          <w:sz w:val="24"/>
          <w:szCs w:val="24"/>
          <w:lang w:val="uk-UA"/>
        </w:rPr>
        <w:t xml:space="preserve">̈ </w:t>
      </w:r>
      <w:proofErr w:type="spellStart"/>
      <w:r w:rsidR="00A72783" w:rsidRPr="00307081">
        <w:rPr>
          <w:rFonts w:ascii="Times New Roman" w:hAnsi="Times New Roman" w:cs="Times New Roman"/>
          <w:sz w:val="24"/>
          <w:szCs w:val="24"/>
          <w:lang w:val="uk-UA"/>
        </w:rPr>
        <w:t>ситуаціі</w:t>
      </w:r>
      <w:proofErr w:type="spellEnd"/>
      <w:r w:rsidR="00A72783" w:rsidRPr="00307081">
        <w:rPr>
          <w:rFonts w:ascii="Times New Roman" w:hAnsi="Times New Roman" w:cs="Times New Roman"/>
          <w:sz w:val="24"/>
          <w:szCs w:val="24"/>
          <w:lang w:val="uk-UA"/>
        </w:rPr>
        <w:t xml:space="preserve">̈ у місті Черкаси. Щодо зазначення </w:t>
      </w:r>
      <w:r w:rsidRPr="00307081">
        <w:rPr>
          <w:rFonts w:ascii="Times New Roman" w:hAnsi="Times New Roman" w:cs="Times New Roman"/>
          <w:sz w:val="24"/>
          <w:szCs w:val="24"/>
          <w:lang w:val="uk-UA"/>
        </w:rPr>
        <w:t>в</w:t>
      </w:r>
      <w:r w:rsidR="00A72783" w:rsidRPr="00307081">
        <w:rPr>
          <w:rFonts w:ascii="Times New Roman" w:hAnsi="Times New Roman" w:cs="Times New Roman"/>
          <w:sz w:val="24"/>
          <w:szCs w:val="24"/>
          <w:lang w:val="uk-UA"/>
        </w:rPr>
        <w:t xml:space="preserve"> рішенні словосполучення «у інших місцях у місті Черкаси» суддя зазначив, що виходив з того, що саме таке словосполучення містилося у заяві </w:t>
      </w:r>
      <w:proofErr w:type="spellStart"/>
      <w:r w:rsidR="00A72783" w:rsidRPr="00307081">
        <w:rPr>
          <w:rFonts w:ascii="Times New Roman" w:hAnsi="Times New Roman" w:cs="Times New Roman"/>
          <w:sz w:val="24"/>
          <w:szCs w:val="24"/>
          <w:lang w:val="uk-UA"/>
        </w:rPr>
        <w:t>Черкаськоі</w:t>
      </w:r>
      <w:proofErr w:type="spellEnd"/>
      <w:r w:rsidR="00A72783" w:rsidRPr="00307081">
        <w:rPr>
          <w:rFonts w:ascii="Times New Roman" w:hAnsi="Times New Roman" w:cs="Times New Roman"/>
          <w:sz w:val="24"/>
          <w:szCs w:val="24"/>
          <w:lang w:val="uk-UA"/>
        </w:rPr>
        <w:t xml:space="preserve">̈ </w:t>
      </w:r>
      <w:proofErr w:type="spellStart"/>
      <w:r w:rsidR="00A72783" w:rsidRPr="00307081">
        <w:rPr>
          <w:rFonts w:ascii="Times New Roman" w:hAnsi="Times New Roman" w:cs="Times New Roman"/>
          <w:sz w:val="24"/>
          <w:szCs w:val="24"/>
          <w:lang w:val="uk-UA"/>
        </w:rPr>
        <w:t>міськоі</w:t>
      </w:r>
      <w:proofErr w:type="spellEnd"/>
      <w:r w:rsidR="00A72783" w:rsidRPr="00307081">
        <w:rPr>
          <w:rFonts w:ascii="Times New Roman" w:hAnsi="Times New Roman" w:cs="Times New Roman"/>
          <w:sz w:val="24"/>
          <w:szCs w:val="24"/>
          <w:lang w:val="uk-UA"/>
        </w:rPr>
        <w:t xml:space="preserve">̈ </w:t>
      </w:r>
      <w:proofErr w:type="spellStart"/>
      <w:r w:rsidR="00A72783" w:rsidRPr="00307081">
        <w:rPr>
          <w:rFonts w:ascii="Times New Roman" w:hAnsi="Times New Roman" w:cs="Times New Roman"/>
          <w:sz w:val="24"/>
          <w:szCs w:val="24"/>
          <w:lang w:val="uk-UA"/>
        </w:rPr>
        <w:t>організаціі</w:t>
      </w:r>
      <w:proofErr w:type="spellEnd"/>
      <w:r w:rsidR="00A72783" w:rsidRPr="00307081">
        <w:rPr>
          <w:rFonts w:ascii="Times New Roman" w:hAnsi="Times New Roman" w:cs="Times New Roman"/>
          <w:sz w:val="24"/>
          <w:szCs w:val="24"/>
          <w:lang w:val="uk-UA"/>
        </w:rPr>
        <w:t xml:space="preserve">̈ </w:t>
      </w:r>
      <w:proofErr w:type="spellStart"/>
      <w:r w:rsidR="00A72783" w:rsidRPr="00307081">
        <w:rPr>
          <w:rFonts w:ascii="Times New Roman" w:hAnsi="Times New Roman" w:cs="Times New Roman"/>
          <w:sz w:val="24"/>
          <w:szCs w:val="24"/>
          <w:lang w:val="uk-UA"/>
        </w:rPr>
        <w:t>Всеукраїнського</w:t>
      </w:r>
      <w:proofErr w:type="spellEnd"/>
      <w:r w:rsidR="00A72783" w:rsidRPr="00307081">
        <w:rPr>
          <w:rFonts w:ascii="Times New Roman" w:hAnsi="Times New Roman" w:cs="Times New Roman"/>
          <w:sz w:val="24"/>
          <w:szCs w:val="24"/>
          <w:lang w:val="uk-UA"/>
        </w:rPr>
        <w:t xml:space="preserve"> об’єднання «Свобода».</w:t>
      </w:r>
    </w:p>
    <w:p w:rsidR="007518C9" w:rsidRPr="00307081" w:rsidRDefault="007518C9" w:rsidP="007518C9">
      <w:pPr>
        <w:numPr>
          <w:ilvl w:val="0"/>
          <w:numId w:val="6"/>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Комісія, проаналізувавши надані суддею пояснення щодо інформації ГРД, вважає їх обґрунтованими</w:t>
      </w:r>
      <w:r w:rsidR="00332499" w:rsidRPr="00307081">
        <w:rPr>
          <w:rFonts w:ascii="Times New Roman" w:eastAsia="Times New Roman" w:hAnsi="Times New Roman" w:cs="Times New Roman"/>
          <w:sz w:val="24"/>
          <w:szCs w:val="24"/>
          <w:lang w:val="uk-UA"/>
        </w:rPr>
        <w:t>,</w:t>
      </w:r>
      <w:r w:rsidRPr="00307081">
        <w:rPr>
          <w:rFonts w:ascii="Times New Roman" w:eastAsia="Times New Roman" w:hAnsi="Times New Roman" w:cs="Times New Roman"/>
          <w:sz w:val="24"/>
          <w:szCs w:val="24"/>
          <w:lang w:val="uk-UA"/>
        </w:rPr>
        <w:t xml:space="preserve"> </w:t>
      </w:r>
      <w:r w:rsidR="006645E4" w:rsidRPr="00307081">
        <w:rPr>
          <w:rFonts w:ascii="Times New Roman" w:eastAsia="Times New Roman" w:hAnsi="Times New Roman" w:cs="Times New Roman"/>
          <w:sz w:val="24"/>
          <w:szCs w:val="24"/>
          <w:lang w:val="uk-UA"/>
        </w:rPr>
        <w:t>такими</w:t>
      </w:r>
      <w:r w:rsidR="00332499" w:rsidRPr="00307081">
        <w:rPr>
          <w:rFonts w:ascii="Times New Roman" w:eastAsia="Times New Roman" w:hAnsi="Times New Roman" w:cs="Times New Roman"/>
          <w:sz w:val="24"/>
          <w:szCs w:val="24"/>
          <w:lang w:val="uk-UA"/>
        </w:rPr>
        <w:t>,</w:t>
      </w:r>
      <w:r w:rsidR="006645E4" w:rsidRPr="00307081">
        <w:rPr>
          <w:rFonts w:ascii="Times New Roman" w:eastAsia="Times New Roman" w:hAnsi="Times New Roman" w:cs="Times New Roman"/>
          <w:sz w:val="24"/>
          <w:szCs w:val="24"/>
          <w:lang w:val="uk-UA"/>
        </w:rPr>
        <w:t xml:space="preserve"> що негативно не впливають на оцінку </w:t>
      </w:r>
      <w:proofErr w:type="spellStart"/>
      <w:r w:rsidR="006645E4" w:rsidRPr="00307081">
        <w:rPr>
          <w:rFonts w:ascii="Times New Roman" w:eastAsia="Times New Roman" w:hAnsi="Times New Roman" w:cs="Times New Roman"/>
          <w:sz w:val="24"/>
          <w:szCs w:val="24"/>
          <w:lang w:val="uk-UA"/>
        </w:rPr>
        <w:t>доброчестності</w:t>
      </w:r>
      <w:proofErr w:type="spellEnd"/>
      <w:r w:rsidR="006645E4" w:rsidRPr="00307081">
        <w:rPr>
          <w:rFonts w:ascii="Times New Roman" w:eastAsia="Times New Roman" w:hAnsi="Times New Roman" w:cs="Times New Roman"/>
          <w:sz w:val="24"/>
          <w:szCs w:val="24"/>
          <w:lang w:val="uk-UA"/>
        </w:rPr>
        <w:t xml:space="preserve"> та професійної етики судді</w:t>
      </w:r>
      <w:r w:rsidRPr="00307081">
        <w:rPr>
          <w:rFonts w:ascii="Times New Roman" w:eastAsia="Times New Roman" w:hAnsi="Times New Roman" w:cs="Times New Roman"/>
          <w:sz w:val="24"/>
          <w:szCs w:val="24"/>
          <w:lang w:val="uk-UA"/>
        </w:rPr>
        <w:t xml:space="preserve">. </w:t>
      </w:r>
    </w:p>
    <w:p w:rsidR="00E42A8A" w:rsidRPr="00307081" w:rsidRDefault="00942188" w:rsidP="0064271A">
      <w:pPr>
        <w:numPr>
          <w:ilvl w:val="0"/>
          <w:numId w:val="6"/>
        </w:numPr>
        <w:shd w:val="clear" w:color="auto" w:fill="FFFFFF"/>
        <w:spacing w:after="0" w:line="240" w:lineRule="auto"/>
        <w:ind w:left="0" w:firstLine="567"/>
        <w:jc w:val="both"/>
        <w:rPr>
          <w:rFonts w:ascii="ProbaPro" w:eastAsia="Times New Roman" w:hAnsi="ProbaPro" w:cs="Times New Roman"/>
          <w:color w:val="1D1D1B"/>
          <w:sz w:val="24"/>
          <w:szCs w:val="24"/>
          <w:lang w:val="uk-UA"/>
        </w:rPr>
      </w:pPr>
      <w:r w:rsidRPr="00307081">
        <w:rPr>
          <w:rFonts w:ascii="Times New Roman" w:eastAsia="Times New Roman" w:hAnsi="Times New Roman" w:cs="Times New Roman"/>
          <w:sz w:val="24"/>
          <w:szCs w:val="24"/>
          <w:lang w:val="uk-UA"/>
        </w:rPr>
        <w:t xml:space="preserve">Як наслідок, досліджені матеріали суддівського досьє, висновок ГРД, співбесіда із суддею </w:t>
      </w:r>
      <w:r w:rsidR="008278E3" w:rsidRPr="00307081">
        <w:rPr>
          <w:rFonts w:ascii="Times New Roman" w:eastAsia="Times New Roman" w:hAnsi="Times New Roman" w:cs="Times New Roman"/>
          <w:sz w:val="24"/>
          <w:szCs w:val="24"/>
          <w:lang w:val="uk-UA"/>
        </w:rPr>
        <w:t>Гаврилюком В.О.</w:t>
      </w:r>
      <w:r w:rsidRPr="00307081">
        <w:rPr>
          <w:rFonts w:ascii="Times New Roman" w:eastAsia="Times New Roman" w:hAnsi="Times New Roman" w:cs="Times New Roman"/>
          <w:sz w:val="24"/>
          <w:szCs w:val="24"/>
          <w:lang w:val="uk-UA"/>
        </w:rPr>
        <w:t xml:space="preserve">, надані </w:t>
      </w:r>
      <w:r w:rsidR="008278E3" w:rsidRPr="00307081">
        <w:rPr>
          <w:rFonts w:ascii="Times New Roman" w:eastAsia="Times New Roman" w:hAnsi="Times New Roman" w:cs="Times New Roman"/>
          <w:sz w:val="24"/>
          <w:szCs w:val="24"/>
          <w:lang w:val="uk-UA"/>
        </w:rPr>
        <w:t>ним</w:t>
      </w:r>
      <w:r w:rsidRPr="00307081">
        <w:rPr>
          <w:rFonts w:ascii="Times New Roman" w:eastAsia="Times New Roman" w:hAnsi="Times New Roman" w:cs="Times New Roman"/>
          <w:sz w:val="24"/>
          <w:szCs w:val="24"/>
          <w:lang w:val="uk-UA"/>
        </w:rPr>
        <w:t xml:space="preserve"> пояснення, а також висновок про тестування особистих морально-психологічних якостей та загальних здібностей дали підстави Комісії оцінити відповідність судді критеріям профес</w:t>
      </w:r>
      <w:r w:rsidR="008278E3" w:rsidRPr="00307081">
        <w:rPr>
          <w:rFonts w:ascii="Times New Roman" w:eastAsia="Times New Roman" w:hAnsi="Times New Roman" w:cs="Times New Roman"/>
          <w:sz w:val="24"/>
          <w:szCs w:val="24"/>
          <w:lang w:val="uk-UA"/>
        </w:rPr>
        <w:t xml:space="preserve">ійної етики та доброчесності у </w:t>
      </w:r>
      <w:r w:rsidR="00721D98" w:rsidRPr="00307081">
        <w:rPr>
          <w:rFonts w:ascii="Times New Roman" w:eastAsia="Times New Roman" w:hAnsi="Times New Roman" w:cs="Times New Roman"/>
          <w:sz w:val="24"/>
          <w:szCs w:val="24"/>
          <w:lang w:val="uk-UA"/>
        </w:rPr>
        <w:t>33</w:t>
      </w:r>
      <w:r w:rsidR="00DD0CA8" w:rsidRPr="00307081">
        <w:rPr>
          <w:rFonts w:ascii="Times New Roman" w:eastAsia="Times New Roman" w:hAnsi="Times New Roman" w:cs="Times New Roman"/>
          <w:sz w:val="24"/>
          <w:szCs w:val="24"/>
          <w:lang w:val="uk-UA"/>
        </w:rPr>
        <w:t>0</w:t>
      </w:r>
      <w:r w:rsidRPr="00307081">
        <w:rPr>
          <w:rFonts w:ascii="Times New Roman" w:eastAsia="Times New Roman" w:hAnsi="Times New Roman" w:cs="Times New Roman"/>
          <w:sz w:val="24"/>
          <w:szCs w:val="24"/>
          <w:lang w:val="uk-UA"/>
        </w:rPr>
        <w:t> бал</w:t>
      </w:r>
      <w:r w:rsidR="00F42693" w:rsidRPr="00307081">
        <w:rPr>
          <w:rFonts w:ascii="Times New Roman" w:eastAsia="Times New Roman" w:hAnsi="Times New Roman" w:cs="Times New Roman"/>
          <w:sz w:val="24"/>
          <w:szCs w:val="24"/>
          <w:lang w:val="uk-UA"/>
        </w:rPr>
        <w:t>ів</w:t>
      </w:r>
      <w:r w:rsidRPr="00307081">
        <w:rPr>
          <w:rFonts w:ascii="Times New Roman" w:eastAsia="Times New Roman" w:hAnsi="Times New Roman" w:cs="Times New Roman"/>
          <w:sz w:val="24"/>
          <w:szCs w:val="24"/>
          <w:lang w:val="uk-UA"/>
        </w:rPr>
        <w:t>.</w:t>
      </w:r>
    </w:p>
    <w:p w:rsidR="00E42A8A" w:rsidRPr="00307081" w:rsidRDefault="00942188" w:rsidP="0064271A">
      <w:pPr>
        <w:numPr>
          <w:ilvl w:val="0"/>
          <w:numId w:val="5"/>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b/>
          <w:sz w:val="24"/>
          <w:szCs w:val="24"/>
          <w:lang w:val="uk-UA"/>
        </w:rPr>
        <w:t>Висновок Комісії за результатами розгляду справи.</w:t>
      </w:r>
    </w:p>
    <w:p w:rsidR="00E42A8A" w:rsidRPr="00307081" w:rsidRDefault="00942188" w:rsidP="0064271A">
      <w:pPr>
        <w:pStyle w:val="ae"/>
        <w:numPr>
          <w:ilvl w:val="0"/>
          <w:numId w:val="6"/>
        </w:numPr>
        <w:spacing w:after="0" w:line="240" w:lineRule="auto"/>
        <w:ind w:left="0" w:firstLine="567"/>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За результатами дослідження суддівського досьє та проведеної співбесіди суддя</w:t>
      </w:r>
      <w:r w:rsidR="008278E3" w:rsidRPr="00307081">
        <w:rPr>
          <w:rFonts w:ascii="Times New Roman" w:eastAsia="Times New Roman" w:hAnsi="Times New Roman" w:cs="Times New Roman"/>
          <w:sz w:val="24"/>
          <w:szCs w:val="24"/>
          <w:lang w:val="uk-UA"/>
        </w:rPr>
        <w:t xml:space="preserve"> Гаврилюк В.О. у сукупності набрав</w:t>
      </w:r>
      <w:r w:rsidR="00721D98" w:rsidRPr="00307081">
        <w:rPr>
          <w:rFonts w:ascii="Times New Roman" w:eastAsia="Times New Roman" w:hAnsi="Times New Roman" w:cs="Times New Roman"/>
          <w:sz w:val="24"/>
          <w:szCs w:val="24"/>
          <w:lang w:val="uk-UA"/>
        </w:rPr>
        <w:t xml:space="preserve"> 670,125 </w:t>
      </w:r>
      <w:proofErr w:type="spellStart"/>
      <w:r w:rsidRPr="00307081">
        <w:rPr>
          <w:rFonts w:ascii="Times New Roman" w:eastAsia="Times New Roman" w:hAnsi="Times New Roman" w:cs="Times New Roman"/>
          <w:sz w:val="24"/>
          <w:szCs w:val="24"/>
          <w:lang w:val="uk-UA"/>
        </w:rPr>
        <w:t>бала</w:t>
      </w:r>
      <w:proofErr w:type="spellEnd"/>
      <w:r w:rsidRPr="00307081">
        <w:rPr>
          <w:rFonts w:ascii="Times New Roman" w:eastAsia="Times New Roman" w:hAnsi="Times New Roman" w:cs="Times New Roman"/>
          <w:sz w:val="24"/>
          <w:szCs w:val="24"/>
          <w:lang w:val="uk-UA"/>
        </w:rPr>
        <w:t>, що становить більше 67</w:t>
      </w:r>
      <w:r w:rsidR="009E5313" w:rsidRPr="00307081">
        <w:rPr>
          <w:rFonts w:ascii="Times New Roman" w:eastAsia="Times New Roman" w:hAnsi="Times New Roman" w:cs="Times New Roman"/>
          <w:sz w:val="24"/>
          <w:szCs w:val="24"/>
          <w:lang w:val="uk-UA"/>
        </w:rPr>
        <w:t xml:space="preserve"> </w:t>
      </w:r>
      <w:r w:rsidRPr="00307081">
        <w:rPr>
          <w:rFonts w:ascii="Times New Roman" w:eastAsia="Times New Roman" w:hAnsi="Times New Roman" w:cs="Times New Roman"/>
          <w:sz w:val="24"/>
          <w:szCs w:val="24"/>
          <w:lang w:val="uk-UA"/>
        </w:rPr>
        <w:t>відсотків від суми максимально можливих балів за результатами кваліфікаційного оцінювання всіх критеріїв.</w:t>
      </w:r>
    </w:p>
    <w:tbl>
      <w:tblPr>
        <w:tblStyle w:val="af4"/>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4418"/>
        <w:gridCol w:w="1459"/>
        <w:gridCol w:w="1472"/>
      </w:tblGrid>
      <w:tr w:rsidR="009E5FD2" w:rsidRPr="00307081">
        <w:trPr>
          <w:trHeight w:val="648"/>
        </w:trPr>
        <w:tc>
          <w:tcPr>
            <w:tcW w:w="2283" w:type="dxa"/>
            <w:vAlign w:val="center"/>
          </w:tcPr>
          <w:p w:rsidR="00E42A8A" w:rsidRPr="00307081" w:rsidRDefault="00942188" w:rsidP="00542CD8">
            <w:pPr>
              <w:tabs>
                <w:tab w:val="left" w:pos="720"/>
                <w:tab w:val="left" w:pos="1440"/>
                <w:tab w:val="left" w:pos="2160"/>
              </w:tabs>
              <w:jc w:val="center"/>
              <w:rPr>
                <w:rFonts w:eastAsia="Times New Roman"/>
                <w:sz w:val="24"/>
                <w:szCs w:val="24"/>
                <w:lang w:val="uk-UA"/>
              </w:rPr>
            </w:pPr>
            <w:r w:rsidRPr="00307081">
              <w:rPr>
                <w:rFonts w:eastAsia="Times New Roman"/>
                <w:sz w:val="24"/>
                <w:szCs w:val="24"/>
                <w:lang w:val="uk-UA"/>
              </w:rPr>
              <w:t>Критерії</w:t>
            </w:r>
          </w:p>
        </w:tc>
        <w:tc>
          <w:tcPr>
            <w:tcW w:w="4418" w:type="dxa"/>
            <w:vAlign w:val="center"/>
          </w:tcPr>
          <w:p w:rsidR="00E42A8A" w:rsidRPr="00307081" w:rsidRDefault="00942188" w:rsidP="00542CD8">
            <w:pPr>
              <w:tabs>
                <w:tab w:val="left" w:pos="720"/>
                <w:tab w:val="left" w:pos="1440"/>
                <w:tab w:val="left" w:pos="2160"/>
                <w:tab w:val="left" w:pos="2880"/>
                <w:tab w:val="left" w:pos="3600"/>
                <w:tab w:val="left" w:pos="4320"/>
              </w:tabs>
              <w:jc w:val="center"/>
              <w:rPr>
                <w:rFonts w:eastAsia="Times New Roman"/>
                <w:sz w:val="24"/>
                <w:szCs w:val="24"/>
                <w:lang w:val="uk-UA"/>
              </w:rPr>
            </w:pPr>
            <w:r w:rsidRPr="00307081">
              <w:rPr>
                <w:rFonts w:eastAsia="Times New Roman"/>
                <w:sz w:val="24"/>
                <w:szCs w:val="24"/>
                <w:lang w:val="uk-UA"/>
              </w:rPr>
              <w:t>Показники</w:t>
            </w:r>
          </w:p>
        </w:tc>
        <w:tc>
          <w:tcPr>
            <w:tcW w:w="1459" w:type="dxa"/>
            <w:vAlign w:val="center"/>
          </w:tcPr>
          <w:p w:rsidR="00E42A8A" w:rsidRPr="00307081" w:rsidRDefault="00942188" w:rsidP="00542CD8">
            <w:pPr>
              <w:tabs>
                <w:tab w:val="left" w:pos="720"/>
                <w:tab w:val="left" w:pos="1440"/>
              </w:tabs>
              <w:jc w:val="center"/>
              <w:rPr>
                <w:rFonts w:eastAsia="Times New Roman"/>
                <w:sz w:val="24"/>
                <w:szCs w:val="24"/>
                <w:lang w:val="uk-UA"/>
              </w:rPr>
            </w:pPr>
            <w:r w:rsidRPr="00307081">
              <w:rPr>
                <w:rFonts w:eastAsia="Times New Roman"/>
                <w:sz w:val="24"/>
                <w:szCs w:val="24"/>
                <w:lang w:val="uk-UA"/>
              </w:rPr>
              <w:t>Бал за показник</w:t>
            </w:r>
          </w:p>
        </w:tc>
        <w:tc>
          <w:tcPr>
            <w:tcW w:w="1472" w:type="dxa"/>
            <w:vAlign w:val="center"/>
          </w:tcPr>
          <w:p w:rsidR="00E42A8A" w:rsidRPr="00307081" w:rsidRDefault="00942188" w:rsidP="00542CD8">
            <w:pPr>
              <w:tabs>
                <w:tab w:val="left" w:pos="720"/>
                <w:tab w:val="left" w:pos="1440"/>
              </w:tabs>
              <w:jc w:val="center"/>
              <w:rPr>
                <w:rFonts w:eastAsia="Times New Roman"/>
                <w:sz w:val="24"/>
                <w:szCs w:val="24"/>
                <w:lang w:val="uk-UA"/>
              </w:rPr>
            </w:pPr>
            <w:r w:rsidRPr="00307081">
              <w:rPr>
                <w:rFonts w:eastAsia="Times New Roman"/>
                <w:sz w:val="24"/>
                <w:szCs w:val="24"/>
                <w:lang w:val="uk-UA"/>
              </w:rPr>
              <w:t>Бал за критерій</w:t>
            </w:r>
          </w:p>
        </w:tc>
      </w:tr>
      <w:tr w:rsidR="009E5FD2" w:rsidRPr="00307081">
        <w:trPr>
          <w:trHeight w:val="459"/>
        </w:trPr>
        <w:tc>
          <w:tcPr>
            <w:tcW w:w="2283" w:type="dxa"/>
            <w:vMerge w:val="restart"/>
            <w:vAlign w:val="center"/>
          </w:tcPr>
          <w:p w:rsidR="00E42A8A" w:rsidRPr="00307081" w:rsidRDefault="00942188" w:rsidP="00542CD8">
            <w:pPr>
              <w:tabs>
                <w:tab w:val="left" w:pos="720"/>
                <w:tab w:val="left" w:pos="1440"/>
                <w:tab w:val="left" w:pos="2160"/>
              </w:tabs>
              <w:jc w:val="center"/>
              <w:rPr>
                <w:rFonts w:eastAsia="Times New Roman"/>
                <w:sz w:val="24"/>
                <w:szCs w:val="24"/>
                <w:lang w:val="uk-UA"/>
              </w:rPr>
            </w:pPr>
            <w:r w:rsidRPr="00307081">
              <w:rPr>
                <w:rFonts w:eastAsia="Times New Roman"/>
                <w:sz w:val="24"/>
                <w:szCs w:val="24"/>
                <w:lang w:val="uk-UA"/>
              </w:rPr>
              <w:t>Професійна компетентність</w:t>
            </w:r>
          </w:p>
        </w:tc>
        <w:tc>
          <w:tcPr>
            <w:tcW w:w="4418" w:type="dxa"/>
            <w:vAlign w:val="center"/>
          </w:tcPr>
          <w:p w:rsidR="00E42A8A" w:rsidRPr="00307081" w:rsidRDefault="00942188" w:rsidP="00542CD8">
            <w:pPr>
              <w:tabs>
                <w:tab w:val="left" w:pos="720"/>
                <w:tab w:val="left" w:pos="1440"/>
                <w:tab w:val="left" w:pos="2160"/>
                <w:tab w:val="left" w:pos="2880"/>
                <w:tab w:val="left" w:pos="3600"/>
                <w:tab w:val="left" w:pos="4320"/>
              </w:tabs>
              <w:ind w:firstLine="944"/>
              <w:rPr>
                <w:rFonts w:eastAsia="Times New Roman"/>
                <w:sz w:val="24"/>
                <w:szCs w:val="24"/>
                <w:lang w:val="uk-UA"/>
              </w:rPr>
            </w:pPr>
            <w:r w:rsidRPr="00307081">
              <w:rPr>
                <w:rFonts w:eastAsia="Times New Roman"/>
                <w:sz w:val="24"/>
                <w:szCs w:val="24"/>
                <w:lang w:val="uk-UA"/>
              </w:rPr>
              <w:t>Рівень знань у сфері права</w:t>
            </w:r>
          </w:p>
        </w:tc>
        <w:tc>
          <w:tcPr>
            <w:tcW w:w="1459" w:type="dxa"/>
            <w:vAlign w:val="center"/>
          </w:tcPr>
          <w:p w:rsidR="00E42A8A" w:rsidRPr="00307081" w:rsidRDefault="00792B14" w:rsidP="00542CD8">
            <w:pPr>
              <w:jc w:val="center"/>
              <w:rPr>
                <w:rFonts w:eastAsia="Times New Roman"/>
                <w:sz w:val="24"/>
                <w:szCs w:val="24"/>
                <w:lang w:val="uk-UA"/>
              </w:rPr>
            </w:pPr>
            <w:r w:rsidRPr="00307081">
              <w:rPr>
                <w:rFonts w:eastAsia="Times New Roman"/>
                <w:sz w:val="24"/>
                <w:szCs w:val="24"/>
                <w:lang w:val="uk-UA"/>
              </w:rPr>
              <w:t>77,625</w:t>
            </w:r>
          </w:p>
        </w:tc>
        <w:tc>
          <w:tcPr>
            <w:tcW w:w="1472" w:type="dxa"/>
            <w:vMerge w:val="restart"/>
            <w:vAlign w:val="center"/>
          </w:tcPr>
          <w:p w:rsidR="00E42A8A" w:rsidRPr="00307081" w:rsidRDefault="00ED111A" w:rsidP="00ED111A">
            <w:pPr>
              <w:jc w:val="center"/>
              <w:rPr>
                <w:rFonts w:eastAsia="Times New Roman"/>
                <w:sz w:val="24"/>
                <w:szCs w:val="24"/>
                <w:lang w:val="uk-UA"/>
              </w:rPr>
            </w:pPr>
            <w:r w:rsidRPr="00307081">
              <w:rPr>
                <w:rFonts w:eastAsia="Times New Roman"/>
                <w:sz w:val="24"/>
                <w:szCs w:val="24"/>
                <w:lang w:val="uk-UA"/>
              </w:rPr>
              <w:t>232</w:t>
            </w:r>
            <w:r w:rsidR="00792B14" w:rsidRPr="00307081">
              <w:rPr>
                <w:rFonts w:eastAsia="Times New Roman"/>
                <w:sz w:val="24"/>
                <w:szCs w:val="24"/>
                <w:lang w:val="uk-UA"/>
              </w:rPr>
              <w:t>,125</w:t>
            </w:r>
          </w:p>
        </w:tc>
      </w:tr>
      <w:tr w:rsidR="009E5FD2" w:rsidRPr="00307081">
        <w:trPr>
          <w:trHeight w:val="746"/>
        </w:trPr>
        <w:tc>
          <w:tcPr>
            <w:tcW w:w="2283" w:type="dxa"/>
            <w:vMerge/>
            <w:vAlign w:val="center"/>
          </w:tcPr>
          <w:p w:rsidR="00E42A8A" w:rsidRPr="00307081" w:rsidRDefault="00E42A8A" w:rsidP="00542CD8">
            <w:pPr>
              <w:widowControl w:val="0"/>
              <w:rPr>
                <w:rFonts w:eastAsia="Times New Roman"/>
                <w:sz w:val="24"/>
                <w:szCs w:val="24"/>
                <w:lang w:val="uk-UA"/>
              </w:rPr>
            </w:pPr>
          </w:p>
        </w:tc>
        <w:tc>
          <w:tcPr>
            <w:tcW w:w="4418" w:type="dxa"/>
            <w:vAlign w:val="center"/>
          </w:tcPr>
          <w:p w:rsidR="00E42A8A" w:rsidRPr="00307081" w:rsidRDefault="00942188" w:rsidP="00542CD8">
            <w:pPr>
              <w:tabs>
                <w:tab w:val="left" w:pos="720"/>
                <w:tab w:val="left" w:pos="1440"/>
                <w:tab w:val="left" w:pos="2160"/>
                <w:tab w:val="left" w:pos="2880"/>
                <w:tab w:val="left" w:pos="3600"/>
                <w:tab w:val="left" w:pos="4320"/>
              </w:tabs>
              <w:jc w:val="center"/>
              <w:rPr>
                <w:rFonts w:eastAsia="Times New Roman"/>
                <w:sz w:val="24"/>
                <w:szCs w:val="24"/>
                <w:lang w:val="uk-UA"/>
              </w:rPr>
            </w:pPr>
            <w:r w:rsidRPr="00307081">
              <w:rPr>
                <w:rFonts w:eastAsia="Times New Roman"/>
                <w:sz w:val="24"/>
                <w:szCs w:val="24"/>
                <w:lang w:val="uk-UA"/>
              </w:rPr>
              <w:t>Рівень практичних навичок та умінь у правозастосуванні</w:t>
            </w:r>
          </w:p>
        </w:tc>
        <w:tc>
          <w:tcPr>
            <w:tcW w:w="1459" w:type="dxa"/>
            <w:vAlign w:val="center"/>
          </w:tcPr>
          <w:p w:rsidR="00E42A8A" w:rsidRPr="00307081" w:rsidRDefault="00792B14" w:rsidP="00542CD8">
            <w:pPr>
              <w:jc w:val="center"/>
              <w:rPr>
                <w:rFonts w:eastAsia="Times New Roman"/>
                <w:sz w:val="24"/>
                <w:szCs w:val="24"/>
                <w:lang w:val="uk-UA"/>
              </w:rPr>
            </w:pPr>
            <w:r w:rsidRPr="00307081">
              <w:rPr>
                <w:rFonts w:eastAsia="Times New Roman"/>
                <w:sz w:val="24"/>
                <w:szCs w:val="24"/>
                <w:lang w:val="uk-UA"/>
              </w:rPr>
              <w:t>78,5</w:t>
            </w:r>
          </w:p>
        </w:tc>
        <w:tc>
          <w:tcPr>
            <w:tcW w:w="1472" w:type="dxa"/>
            <w:vMerge/>
            <w:vAlign w:val="center"/>
          </w:tcPr>
          <w:p w:rsidR="00E42A8A" w:rsidRPr="00307081" w:rsidRDefault="00E42A8A" w:rsidP="00542CD8">
            <w:pPr>
              <w:widowControl w:val="0"/>
              <w:rPr>
                <w:rFonts w:eastAsia="Times New Roman"/>
                <w:sz w:val="24"/>
                <w:szCs w:val="24"/>
                <w:lang w:val="uk-UA"/>
              </w:rPr>
            </w:pPr>
          </w:p>
        </w:tc>
      </w:tr>
      <w:tr w:rsidR="009E5FD2" w:rsidRPr="00307081">
        <w:trPr>
          <w:trHeight w:val="478"/>
        </w:trPr>
        <w:tc>
          <w:tcPr>
            <w:tcW w:w="2283" w:type="dxa"/>
            <w:vMerge/>
            <w:vAlign w:val="center"/>
          </w:tcPr>
          <w:p w:rsidR="00E42A8A" w:rsidRPr="00307081" w:rsidRDefault="00E42A8A" w:rsidP="00542CD8">
            <w:pPr>
              <w:widowControl w:val="0"/>
              <w:rPr>
                <w:rFonts w:eastAsia="Times New Roman"/>
                <w:sz w:val="24"/>
                <w:szCs w:val="24"/>
                <w:lang w:val="uk-UA"/>
              </w:rPr>
            </w:pPr>
          </w:p>
        </w:tc>
        <w:tc>
          <w:tcPr>
            <w:tcW w:w="4418" w:type="dxa"/>
            <w:vAlign w:val="center"/>
          </w:tcPr>
          <w:p w:rsidR="00E42A8A" w:rsidRPr="00307081" w:rsidRDefault="00942188" w:rsidP="00542CD8">
            <w:pPr>
              <w:tabs>
                <w:tab w:val="left" w:pos="720"/>
                <w:tab w:val="left" w:pos="1440"/>
                <w:tab w:val="left" w:pos="2160"/>
                <w:tab w:val="left" w:pos="2880"/>
                <w:tab w:val="left" w:pos="3600"/>
                <w:tab w:val="left" w:pos="4320"/>
              </w:tabs>
              <w:jc w:val="center"/>
              <w:rPr>
                <w:rFonts w:eastAsia="Times New Roman"/>
                <w:sz w:val="24"/>
                <w:szCs w:val="24"/>
                <w:lang w:val="uk-UA"/>
              </w:rPr>
            </w:pPr>
            <w:r w:rsidRPr="00307081">
              <w:rPr>
                <w:rFonts w:eastAsia="Times New Roman"/>
                <w:sz w:val="24"/>
                <w:szCs w:val="24"/>
                <w:lang w:val="uk-UA"/>
              </w:rPr>
              <w:t>Ефективність здійснення правосуддя</w:t>
            </w:r>
          </w:p>
        </w:tc>
        <w:tc>
          <w:tcPr>
            <w:tcW w:w="1459" w:type="dxa"/>
            <w:vAlign w:val="center"/>
          </w:tcPr>
          <w:p w:rsidR="00E42A8A" w:rsidRPr="00307081" w:rsidRDefault="00792B14" w:rsidP="00623A3F">
            <w:pPr>
              <w:jc w:val="center"/>
              <w:rPr>
                <w:rFonts w:eastAsia="Times New Roman"/>
                <w:sz w:val="24"/>
                <w:szCs w:val="24"/>
                <w:lang w:val="uk-UA"/>
              </w:rPr>
            </w:pPr>
            <w:r w:rsidRPr="00307081">
              <w:rPr>
                <w:rFonts w:eastAsia="Times New Roman"/>
                <w:sz w:val="24"/>
                <w:szCs w:val="24"/>
                <w:lang w:val="uk-UA"/>
              </w:rPr>
              <w:t>7</w:t>
            </w:r>
            <w:r w:rsidR="00623A3F" w:rsidRPr="00307081">
              <w:rPr>
                <w:rFonts w:eastAsia="Times New Roman"/>
                <w:sz w:val="24"/>
                <w:szCs w:val="24"/>
                <w:lang w:val="uk-UA"/>
              </w:rPr>
              <w:t>5</w:t>
            </w:r>
          </w:p>
        </w:tc>
        <w:tc>
          <w:tcPr>
            <w:tcW w:w="1472" w:type="dxa"/>
            <w:vMerge/>
            <w:vAlign w:val="center"/>
          </w:tcPr>
          <w:p w:rsidR="00E42A8A" w:rsidRPr="00307081" w:rsidRDefault="00E42A8A" w:rsidP="00542CD8">
            <w:pPr>
              <w:widowControl w:val="0"/>
              <w:rPr>
                <w:rFonts w:eastAsia="Times New Roman"/>
                <w:sz w:val="24"/>
                <w:szCs w:val="24"/>
                <w:lang w:val="uk-UA"/>
              </w:rPr>
            </w:pPr>
          </w:p>
        </w:tc>
      </w:tr>
      <w:tr w:rsidR="009E5FD2" w:rsidRPr="00307081">
        <w:trPr>
          <w:trHeight w:val="571"/>
        </w:trPr>
        <w:tc>
          <w:tcPr>
            <w:tcW w:w="2283" w:type="dxa"/>
            <w:vMerge/>
            <w:vAlign w:val="center"/>
          </w:tcPr>
          <w:p w:rsidR="00E42A8A" w:rsidRPr="00307081" w:rsidRDefault="00E42A8A" w:rsidP="00542CD8">
            <w:pPr>
              <w:widowControl w:val="0"/>
              <w:rPr>
                <w:rFonts w:eastAsia="Times New Roman"/>
                <w:sz w:val="24"/>
                <w:szCs w:val="24"/>
                <w:lang w:val="uk-UA"/>
              </w:rPr>
            </w:pPr>
          </w:p>
        </w:tc>
        <w:tc>
          <w:tcPr>
            <w:tcW w:w="4418" w:type="dxa"/>
            <w:vAlign w:val="center"/>
          </w:tcPr>
          <w:p w:rsidR="00E42A8A" w:rsidRPr="00307081" w:rsidRDefault="00942188" w:rsidP="00542CD8">
            <w:pPr>
              <w:tabs>
                <w:tab w:val="left" w:pos="720"/>
                <w:tab w:val="left" w:pos="1440"/>
                <w:tab w:val="left" w:pos="2160"/>
                <w:tab w:val="left" w:pos="2880"/>
                <w:tab w:val="left" w:pos="3600"/>
                <w:tab w:val="left" w:pos="4320"/>
              </w:tabs>
              <w:jc w:val="center"/>
              <w:rPr>
                <w:rFonts w:eastAsia="Times New Roman"/>
                <w:sz w:val="24"/>
                <w:szCs w:val="24"/>
                <w:lang w:val="uk-UA"/>
              </w:rPr>
            </w:pPr>
            <w:r w:rsidRPr="00307081">
              <w:rPr>
                <w:rFonts w:eastAsia="Times New Roman"/>
                <w:sz w:val="24"/>
                <w:szCs w:val="24"/>
                <w:lang w:val="uk-UA"/>
              </w:rPr>
              <w:t>Діяльність щодо підвищення фахового рівня</w:t>
            </w:r>
          </w:p>
        </w:tc>
        <w:tc>
          <w:tcPr>
            <w:tcW w:w="1459" w:type="dxa"/>
            <w:vAlign w:val="center"/>
          </w:tcPr>
          <w:p w:rsidR="00E42A8A" w:rsidRPr="00307081" w:rsidRDefault="00792B14" w:rsidP="00542CD8">
            <w:pPr>
              <w:jc w:val="center"/>
              <w:rPr>
                <w:rFonts w:eastAsia="Times New Roman"/>
                <w:sz w:val="24"/>
                <w:szCs w:val="24"/>
                <w:lang w:val="uk-UA"/>
              </w:rPr>
            </w:pPr>
            <w:r w:rsidRPr="00307081">
              <w:rPr>
                <w:rFonts w:eastAsia="Times New Roman"/>
                <w:sz w:val="24"/>
                <w:szCs w:val="24"/>
                <w:lang w:val="uk-UA"/>
              </w:rPr>
              <w:t>1</w:t>
            </w:r>
          </w:p>
        </w:tc>
        <w:tc>
          <w:tcPr>
            <w:tcW w:w="1472" w:type="dxa"/>
            <w:vMerge/>
            <w:vAlign w:val="center"/>
          </w:tcPr>
          <w:p w:rsidR="00E42A8A" w:rsidRPr="00307081" w:rsidRDefault="00E42A8A" w:rsidP="00542CD8">
            <w:pPr>
              <w:widowControl w:val="0"/>
              <w:rPr>
                <w:rFonts w:eastAsia="Times New Roman"/>
                <w:sz w:val="24"/>
                <w:szCs w:val="24"/>
                <w:lang w:val="uk-UA"/>
              </w:rPr>
            </w:pPr>
          </w:p>
        </w:tc>
      </w:tr>
      <w:tr w:rsidR="009E5FD2" w:rsidRPr="00307081">
        <w:trPr>
          <w:trHeight w:val="567"/>
        </w:trPr>
        <w:tc>
          <w:tcPr>
            <w:tcW w:w="2283" w:type="dxa"/>
            <w:vAlign w:val="center"/>
          </w:tcPr>
          <w:p w:rsidR="00E42A8A" w:rsidRPr="00307081" w:rsidRDefault="00942188" w:rsidP="00542CD8">
            <w:pPr>
              <w:tabs>
                <w:tab w:val="left" w:pos="720"/>
                <w:tab w:val="left" w:pos="1440"/>
                <w:tab w:val="left" w:pos="2160"/>
              </w:tabs>
              <w:jc w:val="center"/>
              <w:rPr>
                <w:rFonts w:eastAsia="Times New Roman"/>
                <w:sz w:val="24"/>
                <w:szCs w:val="24"/>
                <w:lang w:val="uk-UA"/>
              </w:rPr>
            </w:pPr>
            <w:r w:rsidRPr="00307081">
              <w:rPr>
                <w:rFonts w:eastAsia="Times New Roman"/>
                <w:sz w:val="24"/>
                <w:szCs w:val="24"/>
                <w:lang w:val="uk-UA"/>
              </w:rPr>
              <w:t>Особиста компетентність</w:t>
            </w:r>
          </w:p>
        </w:tc>
        <w:tc>
          <w:tcPr>
            <w:tcW w:w="4418" w:type="dxa"/>
            <w:vAlign w:val="center"/>
          </w:tcPr>
          <w:p w:rsidR="00E42A8A" w:rsidRPr="00307081" w:rsidRDefault="00942188" w:rsidP="00542CD8">
            <w:pPr>
              <w:tabs>
                <w:tab w:val="left" w:pos="720"/>
                <w:tab w:val="left" w:pos="1440"/>
                <w:tab w:val="left" w:pos="2160"/>
                <w:tab w:val="left" w:pos="2880"/>
                <w:tab w:val="left" w:pos="3600"/>
                <w:tab w:val="left" w:pos="4320"/>
              </w:tabs>
              <w:jc w:val="center"/>
              <w:rPr>
                <w:rFonts w:eastAsia="Times New Roman"/>
                <w:sz w:val="24"/>
                <w:szCs w:val="24"/>
                <w:lang w:val="uk-UA"/>
              </w:rPr>
            </w:pPr>
            <w:r w:rsidRPr="00307081">
              <w:rPr>
                <w:rFonts w:eastAsia="Times New Roman"/>
                <w:sz w:val="24"/>
                <w:szCs w:val="24"/>
                <w:lang w:val="uk-UA"/>
              </w:rPr>
              <w:t>Когнітивні, емотивні, мотиваційно-вольові якості особистості</w:t>
            </w:r>
          </w:p>
        </w:tc>
        <w:tc>
          <w:tcPr>
            <w:tcW w:w="1459" w:type="dxa"/>
            <w:vAlign w:val="center"/>
          </w:tcPr>
          <w:p w:rsidR="00E42A8A" w:rsidRPr="00307081" w:rsidRDefault="00792B14" w:rsidP="00542CD8">
            <w:pPr>
              <w:jc w:val="center"/>
              <w:rPr>
                <w:rFonts w:eastAsia="Times New Roman"/>
                <w:sz w:val="24"/>
                <w:szCs w:val="24"/>
                <w:lang w:val="uk-UA"/>
              </w:rPr>
            </w:pPr>
            <w:r w:rsidRPr="00307081">
              <w:rPr>
                <w:rFonts w:eastAsia="Times New Roman"/>
                <w:sz w:val="24"/>
                <w:szCs w:val="24"/>
                <w:lang w:val="uk-UA"/>
              </w:rPr>
              <w:t>59</w:t>
            </w:r>
          </w:p>
        </w:tc>
        <w:tc>
          <w:tcPr>
            <w:tcW w:w="1472" w:type="dxa"/>
            <w:vAlign w:val="center"/>
          </w:tcPr>
          <w:p w:rsidR="00E42A8A" w:rsidRPr="00307081" w:rsidRDefault="00792B14" w:rsidP="00542CD8">
            <w:pPr>
              <w:jc w:val="center"/>
              <w:rPr>
                <w:rFonts w:eastAsia="Times New Roman"/>
                <w:sz w:val="24"/>
                <w:szCs w:val="24"/>
                <w:lang w:val="uk-UA"/>
              </w:rPr>
            </w:pPr>
            <w:r w:rsidRPr="00307081">
              <w:rPr>
                <w:rFonts w:eastAsia="Times New Roman"/>
                <w:sz w:val="24"/>
                <w:szCs w:val="24"/>
                <w:lang w:val="uk-UA"/>
              </w:rPr>
              <w:t>59</w:t>
            </w:r>
          </w:p>
        </w:tc>
      </w:tr>
      <w:tr w:rsidR="009E5FD2" w:rsidRPr="00307081">
        <w:trPr>
          <w:trHeight w:val="968"/>
        </w:trPr>
        <w:tc>
          <w:tcPr>
            <w:tcW w:w="2283" w:type="dxa"/>
            <w:vAlign w:val="center"/>
          </w:tcPr>
          <w:p w:rsidR="00E42A8A" w:rsidRPr="00307081" w:rsidRDefault="00942188" w:rsidP="00542CD8">
            <w:pPr>
              <w:tabs>
                <w:tab w:val="left" w:pos="720"/>
                <w:tab w:val="left" w:pos="1440"/>
                <w:tab w:val="left" w:pos="2160"/>
              </w:tabs>
              <w:jc w:val="center"/>
              <w:rPr>
                <w:rFonts w:eastAsia="Times New Roman"/>
                <w:sz w:val="24"/>
                <w:szCs w:val="24"/>
                <w:lang w:val="uk-UA"/>
              </w:rPr>
            </w:pPr>
            <w:r w:rsidRPr="00307081">
              <w:rPr>
                <w:rFonts w:eastAsia="Times New Roman"/>
                <w:sz w:val="24"/>
                <w:szCs w:val="24"/>
                <w:lang w:val="uk-UA"/>
              </w:rPr>
              <w:t>Соціальна компетентність</w:t>
            </w:r>
          </w:p>
        </w:tc>
        <w:tc>
          <w:tcPr>
            <w:tcW w:w="4418" w:type="dxa"/>
            <w:vAlign w:val="center"/>
          </w:tcPr>
          <w:p w:rsidR="00E42A8A" w:rsidRPr="00307081" w:rsidRDefault="00942188" w:rsidP="00542CD8">
            <w:pPr>
              <w:tabs>
                <w:tab w:val="left" w:pos="720"/>
                <w:tab w:val="left" w:pos="1440"/>
                <w:tab w:val="left" w:pos="2160"/>
                <w:tab w:val="left" w:pos="2880"/>
                <w:tab w:val="left" w:pos="3600"/>
                <w:tab w:val="left" w:pos="4320"/>
              </w:tabs>
              <w:jc w:val="center"/>
              <w:rPr>
                <w:rFonts w:eastAsia="Times New Roman"/>
                <w:sz w:val="24"/>
                <w:szCs w:val="24"/>
                <w:lang w:val="uk-UA"/>
              </w:rPr>
            </w:pPr>
            <w:proofErr w:type="spellStart"/>
            <w:r w:rsidRPr="00307081">
              <w:rPr>
                <w:rFonts w:eastAsia="Times New Roman"/>
                <w:sz w:val="24"/>
                <w:szCs w:val="24"/>
                <w:lang w:val="uk-UA"/>
              </w:rPr>
              <w:t>Комунікативність</w:t>
            </w:r>
            <w:proofErr w:type="spellEnd"/>
            <w:r w:rsidRPr="00307081">
              <w:rPr>
                <w:rFonts w:eastAsia="Times New Roman"/>
                <w:sz w:val="24"/>
                <w:szCs w:val="24"/>
                <w:lang w:val="uk-UA"/>
              </w:rPr>
              <w:t>, організаторські здібності, управлінські властивості та моральні риси особистості</w:t>
            </w:r>
          </w:p>
        </w:tc>
        <w:tc>
          <w:tcPr>
            <w:tcW w:w="1459" w:type="dxa"/>
            <w:vAlign w:val="center"/>
          </w:tcPr>
          <w:p w:rsidR="00E42A8A" w:rsidRPr="00307081" w:rsidRDefault="00792B14" w:rsidP="00542CD8">
            <w:pPr>
              <w:jc w:val="center"/>
              <w:rPr>
                <w:rFonts w:eastAsia="Times New Roman"/>
                <w:sz w:val="24"/>
                <w:szCs w:val="24"/>
                <w:lang w:val="uk-UA"/>
              </w:rPr>
            </w:pPr>
            <w:r w:rsidRPr="00307081">
              <w:rPr>
                <w:rFonts w:eastAsia="Times New Roman"/>
                <w:sz w:val="24"/>
                <w:szCs w:val="24"/>
                <w:lang w:val="uk-UA"/>
              </w:rPr>
              <w:t>49</w:t>
            </w:r>
          </w:p>
        </w:tc>
        <w:tc>
          <w:tcPr>
            <w:tcW w:w="1472" w:type="dxa"/>
            <w:vAlign w:val="center"/>
          </w:tcPr>
          <w:p w:rsidR="00E42A8A" w:rsidRPr="00307081" w:rsidRDefault="00792B14" w:rsidP="00542CD8">
            <w:pPr>
              <w:jc w:val="center"/>
              <w:rPr>
                <w:rFonts w:eastAsia="Times New Roman"/>
                <w:sz w:val="24"/>
                <w:szCs w:val="24"/>
                <w:lang w:val="uk-UA"/>
              </w:rPr>
            </w:pPr>
            <w:r w:rsidRPr="00307081">
              <w:rPr>
                <w:rFonts w:eastAsia="Times New Roman"/>
                <w:sz w:val="24"/>
                <w:szCs w:val="24"/>
                <w:lang w:val="uk-UA"/>
              </w:rPr>
              <w:t>49</w:t>
            </w:r>
          </w:p>
        </w:tc>
      </w:tr>
      <w:tr w:rsidR="009E5FD2" w:rsidRPr="00307081">
        <w:trPr>
          <w:trHeight w:val="459"/>
        </w:trPr>
        <w:tc>
          <w:tcPr>
            <w:tcW w:w="2283" w:type="dxa"/>
            <w:vMerge w:val="restart"/>
            <w:vAlign w:val="center"/>
          </w:tcPr>
          <w:p w:rsidR="00E42A8A" w:rsidRPr="00307081" w:rsidRDefault="00942188" w:rsidP="00542CD8">
            <w:pPr>
              <w:tabs>
                <w:tab w:val="left" w:pos="720"/>
                <w:tab w:val="left" w:pos="1440"/>
                <w:tab w:val="left" w:pos="2160"/>
              </w:tabs>
              <w:jc w:val="center"/>
              <w:rPr>
                <w:rFonts w:eastAsia="Times New Roman"/>
                <w:sz w:val="24"/>
                <w:szCs w:val="24"/>
                <w:lang w:val="uk-UA"/>
              </w:rPr>
            </w:pPr>
            <w:r w:rsidRPr="00307081">
              <w:rPr>
                <w:rFonts w:eastAsia="Times New Roman"/>
                <w:sz w:val="24"/>
                <w:szCs w:val="24"/>
                <w:lang w:val="uk-UA"/>
              </w:rPr>
              <w:t>Професійна етика</w:t>
            </w:r>
          </w:p>
        </w:tc>
        <w:tc>
          <w:tcPr>
            <w:tcW w:w="4418" w:type="dxa"/>
            <w:vAlign w:val="center"/>
          </w:tcPr>
          <w:p w:rsidR="00E42A8A" w:rsidRPr="00307081" w:rsidRDefault="00942188" w:rsidP="00542CD8">
            <w:pPr>
              <w:tabs>
                <w:tab w:val="left" w:pos="720"/>
                <w:tab w:val="left" w:pos="1440"/>
                <w:tab w:val="left" w:pos="2160"/>
                <w:tab w:val="left" w:pos="2880"/>
                <w:tab w:val="left" w:pos="3600"/>
                <w:tab w:val="left" w:pos="4320"/>
              </w:tabs>
              <w:jc w:val="center"/>
              <w:rPr>
                <w:rFonts w:eastAsia="Times New Roman"/>
                <w:sz w:val="24"/>
                <w:szCs w:val="24"/>
                <w:lang w:val="uk-UA"/>
              </w:rPr>
            </w:pPr>
            <w:r w:rsidRPr="00307081">
              <w:rPr>
                <w:rFonts w:eastAsia="Times New Roman"/>
                <w:sz w:val="24"/>
                <w:szCs w:val="24"/>
                <w:lang w:val="uk-UA"/>
              </w:rPr>
              <w:t>Показники професійної етики</w:t>
            </w:r>
          </w:p>
        </w:tc>
        <w:tc>
          <w:tcPr>
            <w:tcW w:w="1459" w:type="dxa"/>
            <w:vAlign w:val="center"/>
          </w:tcPr>
          <w:p w:rsidR="00E42A8A" w:rsidRPr="00307081" w:rsidRDefault="00792B14" w:rsidP="00542CD8">
            <w:pPr>
              <w:jc w:val="center"/>
              <w:rPr>
                <w:rFonts w:eastAsia="Times New Roman"/>
                <w:sz w:val="24"/>
                <w:szCs w:val="24"/>
                <w:lang w:val="uk-UA"/>
              </w:rPr>
            </w:pPr>
            <w:r w:rsidRPr="00307081">
              <w:rPr>
                <w:rFonts w:eastAsia="Times New Roman"/>
                <w:sz w:val="24"/>
                <w:szCs w:val="24"/>
                <w:lang w:val="uk-UA"/>
              </w:rPr>
              <w:t>140</w:t>
            </w:r>
          </w:p>
        </w:tc>
        <w:tc>
          <w:tcPr>
            <w:tcW w:w="1472" w:type="dxa"/>
            <w:vMerge w:val="restart"/>
            <w:vAlign w:val="center"/>
          </w:tcPr>
          <w:p w:rsidR="00E42A8A" w:rsidRPr="00307081" w:rsidRDefault="00792B14" w:rsidP="00542CD8">
            <w:pPr>
              <w:jc w:val="center"/>
              <w:rPr>
                <w:rFonts w:eastAsia="Times New Roman"/>
                <w:sz w:val="24"/>
                <w:szCs w:val="24"/>
                <w:lang w:val="uk-UA"/>
              </w:rPr>
            </w:pPr>
            <w:r w:rsidRPr="00307081">
              <w:rPr>
                <w:rFonts w:eastAsia="Times New Roman"/>
                <w:sz w:val="24"/>
                <w:szCs w:val="24"/>
                <w:lang w:val="uk-UA"/>
              </w:rPr>
              <w:t>160</w:t>
            </w:r>
          </w:p>
        </w:tc>
      </w:tr>
      <w:tr w:rsidR="009E5FD2" w:rsidRPr="00307081">
        <w:trPr>
          <w:trHeight w:val="756"/>
        </w:trPr>
        <w:tc>
          <w:tcPr>
            <w:tcW w:w="2283" w:type="dxa"/>
            <w:vMerge/>
            <w:vAlign w:val="center"/>
          </w:tcPr>
          <w:p w:rsidR="00E42A8A" w:rsidRPr="00307081" w:rsidRDefault="00E42A8A" w:rsidP="00542CD8">
            <w:pPr>
              <w:widowControl w:val="0"/>
              <w:rPr>
                <w:rFonts w:eastAsia="Times New Roman"/>
                <w:sz w:val="24"/>
                <w:szCs w:val="24"/>
                <w:lang w:val="uk-UA"/>
              </w:rPr>
            </w:pPr>
          </w:p>
        </w:tc>
        <w:tc>
          <w:tcPr>
            <w:tcW w:w="4418" w:type="dxa"/>
            <w:vAlign w:val="center"/>
          </w:tcPr>
          <w:p w:rsidR="00E42A8A" w:rsidRPr="00307081" w:rsidRDefault="00942188" w:rsidP="00542CD8">
            <w:pPr>
              <w:tabs>
                <w:tab w:val="left" w:pos="720"/>
                <w:tab w:val="left" w:pos="1440"/>
                <w:tab w:val="left" w:pos="2160"/>
                <w:tab w:val="left" w:pos="2880"/>
                <w:tab w:val="left" w:pos="3600"/>
                <w:tab w:val="left" w:pos="4320"/>
              </w:tabs>
              <w:jc w:val="center"/>
              <w:rPr>
                <w:rFonts w:eastAsia="Times New Roman"/>
                <w:sz w:val="24"/>
                <w:szCs w:val="24"/>
                <w:lang w:val="uk-UA"/>
              </w:rPr>
            </w:pPr>
            <w:r w:rsidRPr="00307081">
              <w:rPr>
                <w:rFonts w:eastAsia="Times New Roman"/>
                <w:sz w:val="24"/>
                <w:szCs w:val="24"/>
                <w:lang w:val="uk-UA"/>
              </w:rPr>
              <w:t>Особисті морально-психологічні якості та загальні здібності</w:t>
            </w:r>
          </w:p>
        </w:tc>
        <w:tc>
          <w:tcPr>
            <w:tcW w:w="1459" w:type="dxa"/>
            <w:vAlign w:val="center"/>
          </w:tcPr>
          <w:p w:rsidR="00E42A8A" w:rsidRPr="00307081" w:rsidRDefault="00792B14" w:rsidP="00542CD8">
            <w:pPr>
              <w:jc w:val="center"/>
              <w:rPr>
                <w:rFonts w:eastAsia="Times New Roman"/>
                <w:sz w:val="24"/>
                <w:szCs w:val="24"/>
                <w:lang w:val="uk-UA"/>
              </w:rPr>
            </w:pPr>
            <w:r w:rsidRPr="00307081">
              <w:rPr>
                <w:rFonts w:eastAsia="Times New Roman"/>
                <w:sz w:val="24"/>
                <w:szCs w:val="24"/>
                <w:lang w:val="uk-UA"/>
              </w:rPr>
              <w:t>20</w:t>
            </w:r>
          </w:p>
        </w:tc>
        <w:tc>
          <w:tcPr>
            <w:tcW w:w="1472" w:type="dxa"/>
            <w:vMerge/>
            <w:vAlign w:val="center"/>
          </w:tcPr>
          <w:p w:rsidR="00E42A8A" w:rsidRPr="00307081" w:rsidRDefault="00E42A8A" w:rsidP="00542CD8">
            <w:pPr>
              <w:widowControl w:val="0"/>
              <w:rPr>
                <w:rFonts w:eastAsia="Times New Roman"/>
                <w:sz w:val="24"/>
                <w:szCs w:val="24"/>
                <w:lang w:val="uk-UA"/>
              </w:rPr>
            </w:pPr>
          </w:p>
        </w:tc>
      </w:tr>
      <w:tr w:rsidR="009E5FD2" w:rsidRPr="00307081">
        <w:trPr>
          <w:trHeight w:val="442"/>
        </w:trPr>
        <w:tc>
          <w:tcPr>
            <w:tcW w:w="2283" w:type="dxa"/>
            <w:vMerge w:val="restart"/>
            <w:vAlign w:val="center"/>
          </w:tcPr>
          <w:p w:rsidR="00E42A8A" w:rsidRPr="00307081" w:rsidRDefault="00942188" w:rsidP="00542CD8">
            <w:pPr>
              <w:tabs>
                <w:tab w:val="left" w:pos="720"/>
                <w:tab w:val="left" w:pos="1440"/>
                <w:tab w:val="left" w:pos="2160"/>
              </w:tabs>
              <w:jc w:val="center"/>
              <w:rPr>
                <w:rFonts w:eastAsia="Times New Roman"/>
                <w:sz w:val="24"/>
                <w:szCs w:val="24"/>
                <w:lang w:val="uk-UA"/>
              </w:rPr>
            </w:pPr>
            <w:r w:rsidRPr="00307081">
              <w:rPr>
                <w:rFonts w:eastAsia="Times New Roman"/>
                <w:sz w:val="24"/>
                <w:szCs w:val="24"/>
                <w:lang w:val="uk-UA"/>
              </w:rPr>
              <w:t>Доброчесність</w:t>
            </w:r>
          </w:p>
        </w:tc>
        <w:tc>
          <w:tcPr>
            <w:tcW w:w="4418" w:type="dxa"/>
            <w:vAlign w:val="center"/>
          </w:tcPr>
          <w:p w:rsidR="00E42A8A" w:rsidRPr="00307081" w:rsidRDefault="00942188" w:rsidP="00542CD8">
            <w:pPr>
              <w:tabs>
                <w:tab w:val="left" w:pos="720"/>
                <w:tab w:val="left" w:pos="1440"/>
                <w:tab w:val="left" w:pos="2160"/>
                <w:tab w:val="left" w:pos="2880"/>
                <w:tab w:val="left" w:pos="3600"/>
                <w:tab w:val="left" w:pos="4320"/>
              </w:tabs>
              <w:ind w:firstLine="944"/>
              <w:rPr>
                <w:rFonts w:eastAsia="Times New Roman"/>
                <w:sz w:val="24"/>
                <w:szCs w:val="24"/>
                <w:lang w:val="uk-UA"/>
              </w:rPr>
            </w:pPr>
            <w:r w:rsidRPr="00307081">
              <w:rPr>
                <w:rFonts w:eastAsia="Times New Roman"/>
                <w:sz w:val="24"/>
                <w:szCs w:val="24"/>
                <w:lang w:val="uk-UA"/>
              </w:rPr>
              <w:t>Показники доброчесності</w:t>
            </w:r>
          </w:p>
        </w:tc>
        <w:tc>
          <w:tcPr>
            <w:tcW w:w="1459" w:type="dxa"/>
            <w:vAlign w:val="center"/>
          </w:tcPr>
          <w:p w:rsidR="00E42A8A" w:rsidRPr="00307081" w:rsidRDefault="00623A3F" w:rsidP="00542CD8">
            <w:pPr>
              <w:jc w:val="center"/>
              <w:rPr>
                <w:rFonts w:eastAsia="Times New Roman"/>
                <w:sz w:val="24"/>
                <w:szCs w:val="24"/>
                <w:lang w:val="uk-UA"/>
              </w:rPr>
            </w:pPr>
            <w:r w:rsidRPr="00307081">
              <w:rPr>
                <w:rFonts w:eastAsia="Times New Roman"/>
                <w:sz w:val="24"/>
                <w:szCs w:val="24"/>
                <w:lang w:val="uk-UA"/>
              </w:rPr>
              <w:t>135</w:t>
            </w:r>
          </w:p>
        </w:tc>
        <w:tc>
          <w:tcPr>
            <w:tcW w:w="1472" w:type="dxa"/>
            <w:vMerge w:val="restart"/>
            <w:vAlign w:val="center"/>
          </w:tcPr>
          <w:p w:rsidR="00E42A8A" w:rsidRPr="00307081" w:rsidRDefault="00F2277E" w:rsidP="00ED111A">
            <w:pPr>
              <w:jc w:val="center"/>
              <w:rPr>
                <w:rFonts w:eastAsia="Times New Roman"/>
                <w:sz w:val="24"/>
                <w:szCs w:val="24"/>
                <w:lang w:val="uk-UA"/>
              </w:rPr>
            </w:pPr>
            <w:r w:rsidRPr="00307081">
              <w:rPr>
                <w:rFonts w:eastAsia="Times New Roman"/>
                <w:sz w:val="24"/>
                <w:szCs w:val="24"/>
                <w:lang w:val="uk-UA"/>
              </w:rPr>
              <w:t>17</w:t>
            </w:r>
            <w:r w:rsidR="00ED111A" w:rsidRPr="00307081">
              <w:rPr>
                <w:rFonts w:eastAsia="Times New Roman"/>
                <w:sz w:val="24"/>
                <w:szCs w:val="24"/>
                <w:lang w:val="uk-UA"/>
              </w:rPr>
              <w:t>0</w:t>
            </w:r>
          </w:p>
        </w:tc>
      </w:tr>
      <w:tr w:rsidR="009E5FD2" w:rsidRPr="00307081">
        <w:trPr>
          <w:trHeight w:val="520"/>
        </w:trPr>
        <w:tc>
          <w:tcPr>
            <w:tcW w:w="2283" w:type="dxa"/>
            <w:vMerge/>
            <w:vAlign w:val="center"/>
          </w:tcPr>
          <w:p w:rsidR="00E42A8A" w:rsidRPr="00307081" w:rsidRDefault="00E42A8A" w:rsidP="00542CD8">
            <w:pPr>
              <w:widowControl w:val="0"/>
              <w:rPr>
                <w:rFonts w:eastAsia="Times New Roman"/>
                <w:sz w:val="24"/>
                <w:szCs w:val="24"/>
                <w:lang w:val="uk-UA"/>
              </w:rPr>
            </w:pPr>
          </w:p>
        </w:tc>
        <w:tc>
          <w:tcPr>
            <w:tcW w:w="4418" w:type="dxa"/>
            <w:vAlign w:val="center"/>
          </w:tcPr>
          <w:p w:rsidR="00E42A8A" w:rsidRPr="00307081" w:rsidRDefault="00942188" w:rsidP="00542CD8">
            <w:pPr>
              <w:tabs>
                <w:tab w:val="left" w:pos="720"/>
                <w:tab w:val="left" w:pos="1440"/>
                <w:tab w:val="left" w:pos="2160"/>
                <w:tab w:val="left" w:pos="2880"/>
                <w:tab w:val="left" w:pos="3600"/>
                <w:tab w:val="left" w:pos="4320"/>
              </w:tabs>
              <w:jc w:val="center"/>
              <w:rPr>
                <w:rFonts w:eastAsia="Times New Roman"/>
                <w:sz w:val="24"/>
                <w:szCs w:val="24"/>
                <w:lang w:val="uk-UA"/>
              </w:rPr>
            </w:pPr>
            <w:r w:rsidRPr="00307081">
              <w:rPr>
                <w:rFonts w:eastAsia="Times New Roman"/>
                <w:sz w:val="24"/>
                <w:szCs w:val="24"/>
                <w:lang w:val="uk-UA"/>
              </w:rPr>
              <w:t>Особисті морально-психологічні якості та загальні здібності</w:t>
            </w:r>
          </w:p>
        </w:tc>
        <w:tc>
          <w:tcPr>
            <w:tcW w:w="1459" w:type="dxa"/>
            <w:vAlign w:val="center"/>
          </w:tcPr>
          <w:p w:rsidR="00E42A8A" w:rsidRPr="00307081" w:rsidRDefault="00792B14" w:rsidP="00542CD8">
            <w:pPr>
              <w:jc w:val="center"/>
              <w:rPr>
                <w:rFonts w:eastAsia="Times New Roman"/>
                <w:sz w:val="24"/>
                <w:szCs w:val="24"/>
                <w:lang w:val="uk-UA"/>
              </w:rPr>
            </w:pPr>
            <w:r w:rsidRPr="00307081">
              <w:rPr>
                <w:rFonts w:eastAsia="Times New Roman"/>
                <w:sz w:val="24"/>
                <w:szCs w:val="24"/>
                <w:lang w:val="uk-UA"/>
              </w:rPr>
              <w:t>35</w:t>
            </w:r>
          </w:p>
        </w:tc>
        <w:tc>
          <w:tcPr>
            <w:tcW w:w="1472" w:type="dxa"/>
            <w:vMerge/>
            <w:vAlign w:val="center"/>
          </w:tcPr>
          <w:p w:rsidR="00E42A8A" w:rsidRPr="00307081" w:rsidRDefault="00E42A8A" w:rsidP="00542CD8">
            <w:pPr>
              <w:widowControl w:val="0"/>
              <w:rPr>
                <w:rFonts w:eastAsia="Times New Roman"/>
                <w:sz w:val="24"/>
                <w:szCs w:val="24"/>
                <w:lang w:val="uk-UA"/>
              </w:rPr>
            </w:pPr>
          </w:p>
        </w:tc>
      </w:tr>
      <w:tr w:rsidR="009E5FD2" w:rsidRPr="00307081">
        <w:trPr>
          <w:trHeight w:val="264"/>
        </w:trPr>
        <w:tc>
          <w:tcPr>
            <w:tcW w:w="8160" w:type="dxa"/>
            <w:gridSpan w:val="3"/>
          </w:tcPr>
          <w:p w:rsidR="00E42A8A" w:rsidRPr="00307081" w:rsidRDefault="00942188" w:rsidP="00542CD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eastAsia="Times New Roman"/>
                <w:sz w:val="24"/>
                <w:szCs w:val="24"/>
                <w:lang w:val="uk-UA"/>
              </w:rPr>
            </w:pPr>
            <w:r w:rsidRPr="00307081">
              <w:rPr>
                <w:rFonts w:eastAsia="Times New Roman"/>
                <w:sz w:val="24"/>
                <w:szCs w:val="24"/>
                <w:lang w:val="uk-UA"/>
              </w:rPr>
              <w:t>Всього</w:t>
            </w:r>
          </w:p>
        </w:tc>
        <w:tc>
          <w:tcPr>
            <w:tcW w:w="1472" w:type="dxa"/>
            <w:vAlign w:val="center"/>
          </w:tcPr>
          <w:p w:rsidR="00E42A8A" w:rsidRPr="00307081" w:rsidRDefault="00792B14" w:rsidP="00542CD8">
            <w:pPr>
              <w:jc w:val="center"/>
              <w:rPr>
                <w:rFonts w:eastAsia="Times New Roman"/>
                <w:sz w:val="24"/>
                <w:szCs w:val="24"/>
                <w:lang w:val="uk-UA"/>
              </w:rPr>
            </w:pPr>
            <w:r w:rsidRPr="00307081">
              <w:rPr>
                <w:rFonts w:eastAsia="Times New Roman"/>
                <w:sz w:val="24"/>
                <w:szCs w:val="24"/>
                <w:lang w:val="uk-UA"/>
              </w:rPr>
              <w:t>670,125</w:t>
            </w:r>
          </w:p>
        </w:tc>
      </w:tr>
    </w:tbl>
    <w:p w:rsidR="00E42A8A" w:rsidRPr="00307081" w:rsidRDefault="00942188" w:rsidP="0064271A">
      <w:pPr>
        <w:numPr>
          <w:ilvl w:val="0"/>
          <w:numId w:val="6"/>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Ураховуючи викладене та керуючись нормами Конституції України, статтями 83–85, 93 та 101, пунктом 20 розділу</w:t>
      </w:r>
      <w:r w:rsidR="009E5313" w:rsidRPr="00307081">
        <w:rPr>
          <w:rFonts w:ascii="Times New Roman" w:eastAsia="Times New Roman" w:hAnsi="Times New Roman" w:cs="Times New Roman"/>
          <w:sz w:val="24"/>
          <w:szCs w:val="24"/>
          <w:lang w:val="uk-UA"/>
        </w:rPr>
        <w:t xml:space="preserve"> </w:t>
      </w:r>
      <w:r w:rsidRPr="00307081">
        <w:rPr>
          <w:rFonts w:ascii="Times New Roman" w:eastAsia="Times New Roman" w:hAnsi="Times New Roman" w:cs="Times New Roman"/>
          <w:sz w:val="24"/>
          <w:szCs w:val="24"/>
          <w:lang w:val="uk-UA"/>
        </w:rPr>
        <w:t xml:space="preserve">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w:t>
      </w:r>
      <w:r w:rsidR="00E72B31" w:rsidRPr="00307081">
        <w:rPr>
          <w:rFonts w:ascii="Times New Roman" w:eastAsia="Times New Roman" w:hAnsi="Times New Roman" w:cs="Times New Roman"/>
          <w:sz w:val="24"/>
          <w:szCs w:val="24"/>
          <w:lang w:val="uk-UA"/>
        </w:rPr>
        <w:t>трьома голосами «ЗА» та одним «ПРОТИ»</w:t>
      </w:r>
    </w:p>
    <w:p w:rsidR="00542CD8" w:rsidRPr="00307081" w:rsidRDefault="00542CD8" w:rsidP="00542CD8">
      <w:pPr>
        <w:pBdr>
          <w:top w:val="nil"/>
          <w:left w:val="nil"/>
          <w:bottom w:val="nil"/>
          <w:right w:val="nil"/>
          <w:between w:val="nil"/>
        </w:pBdr>
        <w:spacing w:after="0" w:line="240" w:lineRule="auto"/>
        <w:ind w:left="851"/>
        <w:jc w:val="both"/>
        <w:rPr>
          <w:rFonts w:ascii="Times New Roman" w:eastAsia="Times New Roman" w:hAnsi="Times New Roman" w:cs="Times New Roman"/>
          <w:sz w:val="24"/>
          <w:szCs w:val="24"/>
          <w:lang w:val="uk-UA"/>
        </w:rPr>
      </w:pPr>
    </w:p>
    <w:p w:rsidR="00E42A8A" w:rsidRPr="00307081" w:rsidRDefault="00942188" w:rsidP="00542CD8">
      <w:pPr>
        <w:pBdr>
          <w:top w:val="nil"/>
          <w:left w:val="nil"/>
          <w:bottom w:val="nil"/>
          <w:right w:val="nil"/>
          <w:between w:val="nil"/>
        </w:pBdr>
        <w:spacing w:after="0" w:line="240" w:lineRule="auto"/>
        <w:ind w:firstLine="531"/>
        <w:jc w:val="center"/>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вирішила:</w:t>
      </w:r>
    </w:p>
    <w:p w:rsidR="00542CD8" w:rsidRPr="00307081" w:rsidRDefault="00542CD8" w:rsidP="00542CD8">
      <w:pPr>
        <w:pBdr>
          <w:top w:val="nil"/>
          <w:left w:val="nil"/>
          <w:bottom w:val="nil"/>
          <w:right w:val="nil"/>
          <w:between w:val="nil"/>
        </w:pBdr>
        <w:spacing w:after="0" w:line="240" w:lineRule="auto"/>
        <w:ind w:firstLine="531"/>
        <w:jc w:val="center"/>
        <w:rPr>
          <w:rFonts w:ascii="Times New Roman" w:eastAsia="Times New Roman" w:hAnsi="Times New Roman" w:cs="Times New Roman"/>
          <w:sz w:val="24"/>
          <w:szCs w:val="24"/>
          <w:lang w:val="uk-UA"/>
        </w:rPr>
      </w:pPr>
    </w:p>
    <w:p w:rsidR="00E42A8A" w:rsidRPr="00307081" w:rsidRDefault="00942188" w:rsidP="00542CD8">
      <w:pPr>
        <w:spacing w:after="0" w:line="240" w:lineRule="auto"/>
        <w:ind w:firstLine="851"/>
        <w:jc w:val="both"/>
        <w:rPr>
          <w:rFonts w:ascii="Times New Roman" w:eastAsia="Times New Roman" w:hAnsi="Times New Roman" w:cs="Times New Roman"/>
          <w:sz w:val="24"/>
          <w:szCs w:val="24"/>
          <w:lang w:val="uk-UA"/>
        </w:rPr>
      </w:pPr>
      <w:r w:rsidRPr="00307081">
        <w:rPr>
          <w:rFonts w:ascii="Times New Roman" w:eastAsia="Times New Roman" w:hAnsi="Times New Roman" w:cs="Times New Roman"/>
          <w:sz w:val="24"/>
          <w:szCs w:val="24"/>
          <w:lang w:val="uk-UA"/>
        </w:rPr>
        <w:t xml:space="preserve">Визначити, що суддя </w:t>
      </w:r>
      <w:r w:rsidR="0096712B" w:rsidRPr="00307081">
        <w:rPr>
          <w:rFonts w:ascii="Times New Roman" w:hAnsi="Times New Roman" w:cs="Times New Roman"/>
          <w:sz w:val="24"/>
          <w:szCs w:val="24"/>
          <w:lang w:val="uk-UA"/>
        </w:rPr>
        <w:t xml:space="preserve">Черкаського  окружного адміністративного суду Гаврилюк Василь Олександрович </w:t>
      </w:r>
      <w:r w:rsidRPr="00307081">
        <w:rPr>
          <w:rFonts w:ascii="Times New Roman" w:eastAsia="Times New Roman" w:hAnsi="Times New Roman" w:cs="Times New Roman"/>
          <w:sz w:val="24"/>
          <w:szCs w:val="24"/>
          <w:lang w:val="uk-UA"/>
        </w:rPr>
        <w:t>за результатами кваліфікаційного оцінювання на відповідність займаній по</w:t>
      </w:r>
      <w:r w:rsidR="0096712B" w:rsidRPr="00307081">
        <w:rPr>
          <w:rFonts w:ascii="Times New Roman" w:eastAsia="Times New Roman" w:hAnsi="Times New Roman" w:cs="Times New Roman"/>
          <w:sz w:val="24"/>
          <w:szCs w:val="24"/>
          <w:lang w:val="uk-UA"/>
        </w:rPr>
        <w:t>саді набрав</w:t>
      </w:r>
      <w:r w:rsidRPr="00307081">
        <w:rPr>
          <w:rFonts w:ascii="Times New Roman" w:eastAsia="Times New Roman" w:hAnsi="Times New Roman" w:cs="Times New Roman"/>
          <w:sz w:val="24"/>
          <w:szCs w:val="24"/>
          <w:lang w:val="uk-UA"/>
        </w:rPr>
        <w:t xml:space="preserve"> </w:t>
      </w:r>
      <w:r w:rsidR="00CB11CD" w:rsidRPr="00307081">
        <w:rPr>
          <w:rFonts w:ascii="Times New Roman" w:eastAsia="Times New Roman" w:hAnsi="Times New Roman" w:cs="Times New Roman"/>
          <w:sz w:val="24"/>
          <w:szCs w:val="24"/>
          <w:lang w:val="uk-UA"/>
        </w:rPr>
        <w:t xml:space="preserve">670,125 </w:t>
      </w:r>
      <w:proofErr w:type="spellStart"/>
      <w:r w:rsidRPr="00307081">
        <w:rPr>
          <w:rFonts w:ascii="Times New Roman" w:eastAsia="Times New Roman" w:hAnsi="Times New Roman" w:cs="Times New Roman"/>
          <w:sz w:val="24"/>
          <w:szCs w:val="24"/>
          <w:lang w:val="uk-UA"/>
        </w:rPr>
        <w:t>бала</w:t>
      </w:r>
      <w:proofErr w:type="spellEnd"/>
      <w:r w:rsidRPr="00307081">
        <w:rPr>
          <w:rFonts w:ascii="Times New Roman" w:eastAsia="Times New Roman" w:hAnsi="Times New Roman" w:cs="Times New Roman"/>
          <w:sz w:val="24"/>
          <w:szCs w:val="24"/>
          <w:lang w:val="uk-UA"/>
        </w:rPr>
        <w:t>.</w:t>
      </w:r>
    </w:p>
    <w:p w:rsidR="00E42A8A" w:rsidRPr="00307081" w:rsidRDefault="00942188" w:rsidP="00542CD8">
      <w:pPr>
        <w:spacing w:after="0" w:line="240" w:lineRule="auto"/>
        <w:ind w:firstLine="851"/>
        <w:jc w:val="both"/>
        <w:rPr>
          <w:rFonts w:ascii="Times New Roman" w:eastAsia="Times New Roman" w:hAnsi="Times New Roman" w:cs="Times New Roman"/>
          <w:sz w:val="24"/>
          <w:szCs w:val="24"/>
          <w:lang w:val="uk-UA"/>
        </w:rPr>
      </w:pPr>
      <w:proofErr w:type="spellStart"/>
      <w:r w:rsidRPr="00307081">
        <w:rPr>
          <w:rFonts w:ascii="Times New Roman" w:eastAsia="Times New Roman" w:hAnsi="Times New Roman" w:cs="Times New Roman"/>
          <w:sz w:val="24"/>
          <w:szCs w:val="24"/>
          <w:lang w:val="uk-UA"/>
        </w:rPr>
        <w:t>Внести</w:t>
      </w:r>
      <w:proofErr w:type="spellEnd"/>
      <w:r w:rsidRPr="00307081">
        <w:rPr>
          <w:rFonts w:ascii="Times New Roman" w:eastAsia="Times New Roman" w:hAnsi="Times New Roman" w:cs="Times New Roman"/>
          <w:sz w:val="24"/>
          <w:szCs w:val="24"/>
          <w:lang w:val="uk-UA"/>
        </w:rPr>
        <w:t xml:space="preserve"> на розгляд Вищої кваліфікаційної комісії суддів України у пленарному складі питання щодо відповідності судді </w:t>
      </w:r>
      <w:r w:rsidR="0096712B" w:rsidRPr="00307081">
        <w:rPr>
          <w:rFonts w:ascii="Times New Roman" w:hAnsi="Times New Roman" w:cs="Times New Roman"/>
          <w:sz w:val="24"/>
          <w:szCs w:val="24"/>
          <w:lang w:val="uk-UA"/>
        </w:rPr>
        <w:t>Черкаського  окружного адміністративного суду Гаврилюка Василя Олександровича</w:t>
      </w:r>
      <w:r w:rsidR="0096712B" w:rsidRPr="00307081">
        <w:rPr>
          <w:rFonts w:ascii="Times New Roman" w:eastAsia="Times New Roman" w:hAnsi="Times New Roman" w:cs="Times New Roman"/>
          <w:sz w:val="24"/>
          <w:szCs w:val="24"/>
          <w:lang w:val="uk-UA"/>
        </w:rPr>
        <w:t xml:space="preserve"> </w:t>
      </w:r>
      <w:r w:rsidRPr="00307081">
        <w:rPr>
          <w:rFonts w:ascii="Times New Roman" w:eastAsia="Times New Roman" w:hAnsi="Times New Roman" w:cs="Times New Roman"/>
          <w:sz w:val="24"/>
          <w:szCs w:val="24"/>
          <w:lang w:val="uk-UA"/>
        </w:rPr>
        <w:t>займаній посаді.</w:t>
      </w:r>
    </w:p>
    <w:p w:rsidR="00D47E2C" w:rsidRPr="00307081" w:rsidRDefault="00D47E2C" w:rsidP="00205EE2">
      <w:pPr>
        <w:spacing w:after="0" w:line="340" w:lineRule="exact"/>
        <w:ind w:firstLine="851"/>
        <w:jc w:val="both"/>
        <w:rPr>
          <w:rFonts w:ascii="Times New Roman" w:eastAsia="Times New Roman" w:hAnsi="Times New Roman" w:cs="Times New Roman"/>
          <w:sz w:val="24"/>
          <w:szCs w:val="24"/>
          <w:lang w:val="uk-UA"/>
        </w:rPr>
      </w:pPr>
    </w:p>
    <w:p w:rsidR="00E42A8A" w:rsidRPr="00307081" w:rsidRDefault="00E42A8A" w:rsidP="00D47E2C">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lang w:val="uk-UA"/>
        </w:rPr>
      </w:pPr>
    </w:p>
    <w:p w:rsidR="00D47E2C" w:rsidRPr="00307081" w:rsidRDefault="008C5DC9" w:rsidP="00D47E2C">
      <w:pPr>
        <w:shd w:val="clear" w:color="auto" w:fill="FFFFFF"/>
        <w:spacing w:after="0" w:line="240" w:lineRule="auto"/>
        <w:jc w:val="both"/>
        <w:rPr>
          <w:rFonts w:ascii="Times New Roman" w:hAnsi="Times New Roman" w:cs="Times New Roman"/>
          <w:bCs/>
          <w:sz w:val="24"/>
          <w:szCs w:val="24"/>
          <w:lang w:val="uk-UA"/>
        </w:rPr>
      </w:pPr>
      <w:r w:rsidRPr="00307081">
        <w:rPr>
          <w:rFonts w:ascii="Times New Roman" w:hAnsi="Times New Roman" w:cs="Times New Roman"/>
          <w:bCs/>
          <w:sz w:val="24"/>
          <w:szCs w:val="24"/>
          <w:lang w:val="uk-UA"/>
        </w:rPr>
        <w:t>Головуючий</w:t>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00D47E2C" w:rsidRPr="00307081">
        <w:rPr>
          <w:rFonts w:ascii="Times New Roman" w:hAnsi="Times New Roman" w:cs="Times New Roman"/>
          <w:bCs/>
          <w:sz w:val="24"/>
          <w:szCs w:val="24"/>
          <w:lang w:val="uk-UA"/>
        </w:rPr>
        <w:t xml:space="preserve"> Олексій ОМЕЛЬЯН</w:t>
      </w:r>
      <w:r w:rsidRPr="00307081">
        <w:rPr>
          <w:rFonts w:ascii="Times New Roman" w:hAnsi="Times New Roman" w:cs="Times New Roman"/>
          <w:bCs/>
          <w:sz w:val="24"/>
          <w:szCs w:val="24"/>
          <w:lang w:val="uk-UA"/>
        </w:rPr>
        <w:t xml:space="preserve"> «ПРОТИ»</w:t>
      </w:r>
    </w:p>
    <w:p w:rsidR="00D47E2C" w:rsidRPr="00307081" w:rsidRDefault="00D47E2C" w:rsidP="00D47E2C">
      <w:pPr>
        <w:shd w:val="clear" w:color="auto" w:fill="FFFFFF"/>
        <w:spacing w:after="0" w:line="240" w:lineRule="auto"/>
        <w:jc w:val="both"/>
        <w:rPr>
          <w:rFonts w:ascii="Times New Roman" w:hAnsi="Times New Roman" w:cs="Times New Roman"/>
          <w:bCs/>
          <w:sz w:val="24"/>
          <w:szCs w:val="24"/>
          <w:lang w:val="uk-UA"/>
        </w:rPr>
      </w:pPr>
    </w:p>
    <w:p w:rsidR="00D47E2C" w:rsidRPr="00307081" w:rsidRDefault="008C5DC9" w:rsidP="00D47E2C">
      <w:pPr>
        <w:shd w:val="clear" w:color="auto" w:fill="FFFFFF"/>
        <w:spacing w:after="0" w:line="240" w:lineRule="auto"/>
        <w:jc w:val="both"/>
        <w:rPr>
          <w:rFonts w:ascii="Times New Roman" w:hAnsi="Times New Roman" w:cs="Times New Roman"/>
          <w:bCs/>
          <w:sz w:val="24"/>
          <w:szCs w:val="24"/>
          <w:lang w:val="uk-UA"/>
        </w:rPr>
      </w:pPr>
      <w:r w:rsidRPr="00307081">
        <w:rPr>
          <w:rFonts w:ascii="Times New Roman" w:hAnsi="Times New Roman" w:cs="Times New Roman"/>
          <w:bCs/>
          <w:sz w:val="24"/>
          <w:szCs w:val="24"/>
          <w:lang w:val="uk-UA"/>
        </w:rPr>
        <w:t>Члени Комісії:</w:t>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009E5313" w:rsidRPr="00307081">
        <w:rPr>
          <w:rFonts w:ascii="Times New Roman" w:hAnsi="Times New Roman" w:cs="Times New Roman"/>
          <w:bCs/>
          <w:sz w:val="24"/>
          <w:szCs w:val="24"/>
          <w:lang w:val="uk-UA"/>
        </w:rPr>
        <w:tab/>
        <w:t xml:space="preserve"> </w:t>
      </w:r>
      <w:r w:rsidR="00D47E2C" w:rsidRPr="00307081">
        <w:rPr>
          <w:rFonts w:ascii="Times New Roman" w:hAnsi="Times New Roman" w:cs="Times New Roman"/>
          <w:bCs/>
          <w:sz w:val="24"/>
          <w:szCs w:val="24"/>
          <w:lang w:val="uk-UA"/>
        </w:rPr>
        <w:t>Ярослав ДУХ</w:t>
      </w:r>
      <w:r w:rsidRPr="00307081">
        <w:rPr>
          <w:rFonts w:ascii="Times New Roman" w:hAnsi="Times New Roman" w:cs="Times New Roman"/>
          <w:bCs/>
          <w:sz w:val="24"/>
          <w:szCs w:val="24"/>
          <w:lang w:val="uk-UA"/>
        </w:rPr>
        <w:t xml:space="preserve"> «ЗА»</w:t>
      </w:r>
    </w:p>
    <w:p w:rsidR="00D47E2C" w:rsidRPr="00307081" w:rsidRDefault="00D47E2C" w:rsidP="00D47E2C">
      <w:pPr>
        <w:shd w:val="clear" w:color="auto" w:fill="FFFFFF"/>
        <w:spacing w:after="0" w:line="240" w:lineRule="auto"/>
        <w:jc w:val="both"/>
        <w:rPr>
          <w:rFonts w:ascii="Times New Roman" w:hAnsi="Times New Roman" w:cs="Times New Roman"/>
          <w:bCs/>
          <w:sz w:val="24"/>
          <w:szCs w:val="24"/>
          <w:lang w:val="uk-UA"/>
        </w:rPr>
      </w:pPr>
    </w:p>
    <w:p w:rsidR="00D47E2C" w:rsidRPr="00307081" w:rsidRDefault="008C5DC9" w:rsidP="00D47E2C">
      <w:pPr>
        <w:shd w:val="clear" w:color="auto" w:fill="FFFFFF"/>
        <w:spacing w:after="0" w:line="240" w:lineRule="auto"/>
        <w:jc w:val="both"/>
        <w:rPr>
          <w:rFonts w:ascii="Times New Roman" w:hAnsi="Times New Roman" w:cs="Times New Roman"/>
          <w:bCs/>
          <w:sz w:val="24"/>
          <w:szCs w:val="24"/>
          <w:lang w:val="uk-UA"/>
        </w:rPr>
      </w:pP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00D47E2C" w:rsidRPr="00307081">
        <w:rPr>
          <w:rFonts w:ascii="Times New Roman" w:hAnsi="Times New Roman" w:cs="Times New Roman"/>
          <w:bCs/>
          <w:sz w:val="24"/>
          <w:szCs w:val="24"/>
          <w:lang w:val="uk-UA"/>
        </w:rPr>
        <w:t xml:space="preserve"> Ігор КУШНІР</w:t>
      </w:r>
      <w:r w:rsidRPr="00307081">
        <w:rPr>
          <w:rFonts w:ascii="Times New Roman" w:hAnsi="Times New Roman" w:cs="Times New Roman"/>
          <w:bCs/>
          <w:sz w:val="24"/>
          <w:szCs w:val="24"/>
          <w:lang w:val="uk-UA"/>
        </w:rPr>
        <w:t xml:space="preserve"> «ЗА»</w:t>
      </w:r>
    </w:p>
    <w:p w:rsidR="00D47E2C" w:rsidRPr="00307081" w:rsidRDefault="00D47E2C" w:rsidP="00D47E2C">
      <w:pPr>
        <w:shd w:val="clear" w:color="auto" w:fill="FFFFFF"/>
        <w:spacing w:after="0" w:line="240" w:lineRule="auto"/>
        <w:jc w:val="both"/>
        <w:rPr>
          <w:rFonts w:ascii="Times New Roman" w:hAnsi="Times New Roman" w:cs="Times New Roman"/>
          <w:bCs/>
          <w:sz w:val="24"/>
          <w:szCs w:val="24"/>
          <w:lang w:val="uk-UA"/>
        </w:rPr>
      </w:pPr>
    </w:p>
    <w:p w:rsidR="00D47E2C" w:rsidRPr="00307081" w:rsidRDefault="008C5DC9" w:rsidP="00AD0370">
      <w:pPr>
        <w:shd w:val="clear" w:color="auto" w:fill="FFFFFF"/>
        <w:spacing w:after="0" w:line="240" w:lineRule="auto"/>
        <w:jc w:val="both"/>
        <w:rPr>
          <w:rFonts w:ascii="Times New Roman" w:eastAsia="Times New Roman" w:hAnsi="Times New Roman" w:cs="Times New Roman"/>
          <w:color w:val="FF0000"/>
          <w:sz w:val="24"/>
          <w:szCs w:val="24"/>
          <w:lang w:val="uk-UA"/>
        </w:rPr>
      </w:pP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Pr="00307081">
        <w:rPr>
          <w:rFonts w:ascii="Times New Roman" w:hAnsi="Times New Roman" w:cs="Times New Roman"/>
          <w:bCs/>
          <w:sz w:val="24"/>
          <w:szCs w:val="24"/>
          <w:lang w:val="uk-UA"/>
        </w:rPr>
        <w:tab/>
      </w:r>
      <w:r w:rsidR="009E5313" w:rsidRPr="00307081">
        <w:rPr>
          <w:rFonts w:ascii="Times New Roman" w:hAnsi="Times New Roman" w:cs="Times New Roman"/>
          <w:bCs/>
          <w:sz w:val="24"/>
          <w:szCs w:val="24"/>
          <w:lang w:val="uk-UA"/>
        </w:rPr>
        <w:tab/>
        <w:t xml:space="preserve"> </w:t>
      </w:r>
      <w:r w:rsidR="00D47E2C" w:rsidRPr="00307081">
        <w:rPr>
          <w:rFonts w:ascii="Times New Roman" w:hAnsi="Times New Roman" w:cs="Times New Roman"/>
          <w:bCs/>
          <w:sz w:val="24"/>
          <w:szCs w:val="24"/>
          <w:lang w:val="uk-UA"/>
        </w:rPr>
        <w:t>Володимир ЛУГАНСЬКИЙ</w:t>
      </w:r>
      <w:r w:rsidRPr="00307081">
        <w:rPr>
          <w:rFonts w:ascii="Times New Roman" w:hAnsi="Times New Roman" w:cs="Times New Roman"/>
          <w:bCs/>
          <w:sz w:val="24"/>
          <w:szCs w:val="24"/>
          <w:lang w:val="uk-UA"/>
        </w:rPr>
        <w:t xml:space="preserve"> «ЗА»</w:t>
      </w:r>
    </w:p>
    <w:sectPr w:rsidR="00D47E2C" w:rsidRPr="00307081">
      <w:headerReference w:type="default" r:id="rId10"/>
      <w:pgSz w:w="11906" w:h="16838"/>
      <w:pgMar w:top="850"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C02" w:rsidRDefault="00B71C02">
      <w:pPr>
        <w:spacing w:after="0" w:line="240" w:lineRule="auto"/>
      </w:pPr>
      <w:r>
        <w:separator/>
      </w:r>
    </w:p>
  </w:endnote>
  <w:endnote w:type="continuationSeparator" w:id="0">
    <w:p w:rsidR="00B71C02" w:rsidRDefault="00B7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C02" w:rsidRDefault="00B71C02">
      <w:pPr>
        <w:spacing w:after="0" w:line="240" w:lineRule="auto"/>
      </w:pPr>
      <w:r>
        <w:separator/>
      </w:r>
    </w:p>
  </w:footnote>
  <w:footnote w:type="continuationSeparator" w:id="0">
    <w:p w:rsidR="00B71C02" w:rsidRDefault="00B71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6AC" w:rsidRDefault="00A646AC">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4271A">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p w:rsidR="00A646AC" w:rsidRDefault="00A646AC">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34CE"/>
    <w:multiLevelType w:val="multilevel"/>
    <w:tmpl w:val="0CCEAF44"/>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50425"/>
    <w:multiLevelType w:val="multilevel"/>
    <w:tmpl w:val="3D486012"/>
    <w:lvl w:ilvl="0">
      <w:start w:val="1"/>
      <w:numFmt w:val="decimal"/>
      <w:lvlText w:val="%1"/>
      <w:lvlJc w:val="left"/>
      <w:pPr>
        <w:ind w:left="360" w:hanging="360"/>
      </w:pPr>
      <w:rPr>
        <w:rFonts w:ascii="Calibri" w:eastAsia="Arial Unicode MS" w:hAnsi="Calibri" w:cs="Arial Unicode MS" w:hint="default"/>
        <w:sz w:val="22"/>
      </w:rPr>
    </w:lvl>
    <w:lvl w:ilvl="1">
      <w:start w:val="1"/>
      <w:numFmt w:val="decimal"/>
      <w:lvlText w:val="%1.%2"/>
      <w:lvlJc w:val="left"/>
      <w:pPr>
        <w:ind w:left="1571" w:hanging="360"/>
      </w:pPr>
      <w:rPr>
        <w:rFonts w:ascii="Times New Roman" w:eastAsia="Arial Unicode MS" w:hAnsi="Times New Roman" w:cs="Times New Roman" w:hint="default"/>
        <w:sz w:val="24"/>
        <w:szCs w:val="24"/>
      </w:rPr>
    </w:lvl>
    <w:lvl w:ilvl="2">
      <w:start w:val="1"/>
      <w:numFmt w:val="decimal"/>
      <w:lvlText w:val="%1.%2.%3"/>
      <w:lvlJc w:val="left"/>
      <w:pPr>
        <w:ind w:left="3142" w:hanging="720"/>
      </w:pPr>
      <w:rPr>
        <w:rFonts w:ascii="Calibri" w:eastAsia="Arial Unicode MS" w:hAnsi="Calibri" w:cs="Arial Unicode MS" w:hint="default"/>
        <w:sz w:val="22"/>
      </w:rPr>
    </w:lvl>
    <w:lvl w:ilvl="3">
      <w:start w:val="1"/>
      <w:numFmt w:val="decimal"/>
      <w:lvlText w:val="%1.%2.%3.%4"/>
      <w:lvlJc w:val="left"/>
      <w:pPr>
        <w:ind w:left="4353" w:hanging="720"/>
      </w:pPr>
      <w:rPr>
        <w:rFonts w:ascii="Calibri" w:eastAsia="Arial Unicode MS" w:hAnsi="Calibri" w:cs="Arial Unicode MS" w:hint="default"/>
        <w:sz w:val="22"/>
      </w:rPr>
    </w:lvl>
    <w:lvl w:ilvl="4">
      <w:start w:val="1"/>
      <w:numFmt w:val="decimal"/>
      <w:lvlText w:val="%1.%2.%3.%4.%5"/>
      <w:lvlJc w:val="left"/>
      <w:pPr>
        <w:ind w:left="5924" w:hanging="1080"/>
      </w:pPr>
      <w:rPr>
        <w:rFonts w:ascii="Calibri" w:eastAsia="Arial Unicode MS" w:hAnsi="Calibri" w:cs="Arial Unicode MS" w:hint="default"/>
        <w:sz w:val="22"/>
      </w:rPr>
    </w:lvl>
    <w:lvl w:ilvl="5">
      <w:start w:val="1"/>
      <w:numFmt w:val="decimal"/>
      <w:lvlText w:val="%1.%2.%3.%4.%5.%6"/>
      <w:lvlJc w:val="left"/>
      <w:pPr>
        <w:ind w:left="7135" w:hanging="1080"/>
      </w:pPr>
      <w:rPr>
        <w:rFonts w:ascii="Calibri" w:eastAsia="Arial Unicode MS" w:hAnsi="Calibri" w:cs="Arial Unicode MS" w:hint="default"/>
        <w:sz w:val="22"/>
      </w:rPr>
    </w:lvl>
    <w:lvl w:ilvl="6">
      <w:start w:val="1"/>
      <w:numFmt w:val="decimal"/>
      <w:lvlText w:val="%1.%2.%3.%4.%5.%6.%7"/>
      <w:lvlJc w:val="left"/>
      <w:pPr>
        <w:ind w:left="8706" w:hanging="1440"/>
      </w:pPr>
      <w:rPr>
        <w:rFonts w:ascii="Calibri" w:eastAsia="Arial Unicode MS" w:hAnsi="Calibri" w:cs="Arial Unicode MS" w:hint="default"/>
        <w:sz w:val="22"/>
      </w:rPr>
    </w:lvl>
    <w:lvl w:ilvl="7">
      <w:start w:val="1"/>
      <w:numFmt w:val="decimal"/>
      <w:lvlText w:val="%1.%2.%3.%4.%5.%6.%7.%8"/>
      <w:lvlJc w:val="left"/>
      <w:pPr>
        <w:ind w:left="9917" w:hanging="1440"/>
      </w:pPr>
      <w:rPr>
        <w:rFonts w:ascii="Calibri" w:eastAsia="Arial Unicode MS" w:hAnsi="Calibri" w:cs="Arial Unicode MS" w:hint="default"/>
        <w:sz w:val="22"/>
      </w:rPr>
    </w:lvl>
    <w:lvl w:ilvl="8">
      <w:start w:val="1"/>
      <w:numFmt w:val="decimal"/>
      <w:lvlText w:val="%1.%2.%3.%4.%5.%6.%7.%8.%9"/>
      <w:lvlJc w:val="left"/>
      <w:pPr>
        <w:ind w:left="11488" w:hanging="1800"/>
      </w:pPr>
      <w:rPr>
        <w:rFonts w:ascii="Calibri" w:eastAsia="Arial Unicode MS" w:hAnsi="Calibri" w:cs="Arial Unicode MS" w:hint="default"/>
        <w:sz w:val="22"/>
      </w:rPr>
    </w:lvl>
  </w:abstractNum>
  <w:abstractNum w:abstractNumId="2" w15:restartNumberingAfterBreak="0">
    <w:nsid w:val="1B2930C0"/>
    <w:multiLevelType w:val="multilevel"/>
    <w:tmpl w:val="DB8E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D5026"/>
    <w:multiLevelType w:val="multilevel"/>
    <w:tmpl w:val="036A4CB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AA12AF"/>
    <w:multiLevelType w:val="multilevel"/>
    <w:tmpl w:val="D67E5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A0D12"/>
    <w:multiLevelType w:val="multilevel"/>
    <w:tmpl w:val="3EF232AA"/>
    <w:lvl w:ilvl="0">
      <w:start w:val="1"/>
      <w:numFmt w:val="decimal"/>
      <w:lvlText w:val="%1."/>
      <w:lvlJc w:val="left"/>
      <w:pPr>
        <w:ind w:left="360" w:hanging="360"/>
      </w:pPr>
      <w:rPr>
        <w:rFonts w:ascii="Calibri" w:eastAsia="Calibri" w:hAnsi="Calibri" w:cs="Calibri" w:hint="default"/>
        <w:sz w:val="22"/>
      </w:rPr>
    </w:lvl>
    <w:lvl w:ilvl="1">
      <w:start w:val="1"/>
      <w:numFmt w:val="decimal"/>
      <w:lvlText w:val="%1.%2."/>
      <w:lvlJc w:val="left"/>
      <w:pPr>
        <w:ind w:left="1211" w:hanging="360"/>
      </w:pPr>
      <w:rPr>
        <w:rFonts w:ascii="Calibri" w:eastAsia="Calibri" w:hAnsi="Calibri" w:cs="Calibri" w:hint="default"/>
        <w:sz w:val="22"/>
      </w:rPr>
    </w:lvl>
    <w:lvl w:ilvl="2">
      <w:start w:val="1"/>
      <w:numFmt w:val="decimal"/>
      <w:lvlText w:val="%1.%2.%3."/>
      <w:lvlJc w:val="left"/>
      <w:pPr>
        <w:ind w:left="2422" w:hanging="720"/>
      </w:pPr>
      <w:rPr>
        <w:rFonts w:ascii="Calibri" w:eastAsia="Calibri" w:hAnsi="Calibri" w:cs="Calibri" w:hint="default"/>
        <w:sz w:val="22"/>
      </w:rPr>
    </w:lvl>
    <w:lvl w:ilvl="3">
      <w:start w:val="1"/>
      <w:numFmt w:val="decimal"/>
      <w:lvlText w:val="%1.%2.%3.%4."/>
      <w:lvlJc w:val="left"/>
      <w:pPr>
        <w:ind w:left="3273" w:hanging="720"/>
      </w:pPr>
      <w:rPr>
        <w:rFonts w:ascii="Calibri" w:eastAsia="Calibri" w:hAnsi="Calibri" w:cs="Calibri" w:hint="default"/>
        <w:sz w:val="22"/>
      </w:rPr>
    </w:lvl>
    <w:lvl w:ilvl="4">
      <w:start w:val="1"/>
      <w:numFmt w:val="decimal"/>
      <w:lvlText w:val="%1.%2.%3.%4.%5."/>
      <w:lvlJc w:val="left"/>
      <w:pPr>
        <w:ind w:left="4484" w:hanging="1080"/>
      </w:pPr>
      <w:rPr>
        <w:rFonts w:ascii="Calibri" w:eastAsia="Calibri" w:hAnsi="Calibri" w:cs="Calibri" w:hint="default"/>
        <w:sz w:val="22"/>
      </w:rPr>
    </w:lvl>
    <w:lvl w:ilvl="5">
      <w:start w:val="1"/>
      <w:numFmt w:val="decimal"/>
      <w:lvlText w:val="%1.%2.%3.%4.%5.%6."/>
      <w:lvlJc w:val="left"/>
      <w:pPr>
        <w:ind w:left="5335" w:hanging="1080"/>
      </w:pPr>
      <w:rPr>
        <w:rFonts w:ascii="Calibri" w:eastAsia="Calibri" w:hAnsi="Calibri" w:cs="Calibri" w:hint="default"/>
        <w:sz w:val="22"/>
      </w:rPr>
    </w:lvl>
    <w:lvl w:ilvl="6">
      <w:start w:val="1"/>
      <w:numFmt w:val="decimal"/>
      <w:lvlText w:val="%1.%2.%3.%4.%5.%6.%7."/>
      <w:lvlJc w:val="left"/>
      <w:pPr>
        <w:ind w:left="6546" w:hanging="1440"/>
      </w:pPr>
      <w:rPr>
        <w:rFonts w:ascii="Calibri" w:eastAsia="Calibri" w:hAnsi="Calibri" w:cs="Calibri" w:hint="default"/>
        <w:sz w:val="22"/>
      </w:rPr>
    </w:lvl>
    <w:lvl w:ilvl="7">
      <w:start w:val="1"/>
      <w:numFmt w:val="decimal"/>
      <w:lvlText w:val="%1.%2.%3.%4.%5.%6.%7.%8."/>
      <w:lvlJc w:val="left"/>
      <w:pPr>
        <w:ind w:left="7397" w:hanging="1440"/>
      </w:pPr>
      <w:rPr>
        <w:rFonts w:ascii="Calibri" w:eastAsia="Calibri" w:hAnsi="Calibri" w:cs="Calibri" w:hint="default"/>
        <w:sz w:val="22"/>
      </w:rPr>
    </w:lvl>
    <w:lvl w:ilvl="8">
      <w:start w:val="1"/>
      <w:numFmt w:val="decimal"/>
      <w:lvlText w:val="%1.%2.%3.%4.%5.%6.%7.%8.%9."/>
      <w:lvlJc w:val="left"/>
      <w:pPr>
        <w:ind w:left="8608" w:hanging="1800"/>
      </w:pPr>
      <w:rPr>
        <w:rFonts w:ascii="Calibri" w:eastAsia="Calibri" w:hAnsi="Calibri" w:cs="Calibri" w:hint="default"/>
        <w:sz w:val="22"/>
      </w:rPr>
    </w:lvl>
  </w:abstractNum>
  <w:abstractNum w:abstractNumId="6" w15:restartNumberingAfterBreak="0">
    <w:nsid w:val="360C3A44"/>
    <w:multiLevelType w:val="multilevel"/>
    <w:tmpl w:val="FAA2AED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7" w15:restartNumberingAfterBreak="0">
    <w:nsid w:val="37660DED"/>
    <w:multiLevelType w:val="multilevel"/>
    <w:tmpl w:val="00D8BC8A"/>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F3438E"/>
    <w:multiLevelType w:val="hybridMultilevel"/>
    <w:tmpl w:val="D8FCE3EA"/>
    <w:lvl w:ilvl="0" w:tplc="BC1271A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430C5B8E"/>
    <w:multiLevelType w:val="multilevel"/>
    <w:tmpl w:val="1B389F6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A84DB3"/>
    <w:multiLevelType w:val="multilevel"/>
    <w:tmpl w:val="3AB49BE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1" w15:restartNumberingAfterBreak="0">
    <w:nsid w:val="53064A35"/>
    <w:multiLevelType w:val="multilevel"/>
    <w:tmpl w:val="518E2FB8"/>
    <w:lvl w:ilvl="0">
      <w:start w:val="1"/>
      <w:numFmt w:val="decimal"/>
      <w:lvlText w:val="%1."/>
      <w:lvlJc w:val="left"/>
      <w:pPr>
        <w:ind w:left="1353" w:hanging="360"/>
      </w:pPr>
    </w:lvl>
    <w:lvl w:ilvl="1">
      <w:start w:val="1"/>
      <w:numFmt w:val="decimal"/>
      <w:lvlText w:val="%1.%2."/>
      <w:lvlJc w:val="left"/>
      <w:pPr>
        <w:ind w:left="1611" w:hanging="720"/>
      </w:pPr>
    </w:lvl>
    <w:lvl w:ilvl="2">
      <w:start w:val="1"/>
      <w:numFmt w:val="decimal"/>
      <w:lvlText w:val="%1.%2.%3."/>
      <w:lvlJc w:val="left"/>
      <w:pPr>
        <w:ind w:left="1611" w:hanging="720"/>
      </w:pPr>
    </w:lvl>
    <w:lvl w:ilvl="3">
      <w:start w:val="1"/>
      <w:numFmt w:val="decimal"/>
      <w:lvlText w:val="%1.%2.%3.%4."/>
      <w:lvlJc w:val="left"/>
      <w:pPr>
        <w:ind w:left="1971" w:hanging="1080"/>
      </w:pPr>
    </w:lvl>
    <w:lvl w:ilvl="4">
      <w:start w:val="1"/>
      <w:numFmt w:val="decimal"/>
      <w:lvlText w:val="%1.%2.%3.%4.%5."/>
      <w:lvlJc w:val="left"/>
      <w:pPr>
        <w:ind w:left="1971" w:hanging="1080"/>
      </w:pPr>
    </w:lvl>
    <w:lvl w:ilvl="5">
      <w:start w:val="1"/>
      <w:numFmt w:val="decimal"/>
      <w:lvlText w:val="%1.%2.%3.%4.%5.%6."/>
      <w:lvlJc w:val="left"/>
      <w:pPr>
        <w:ind w:left="2331" w:hanging="1440"/>
      </w:pPr>
    </w:lvl>
    <w:lvl w:ilvl="6">
      <w:start w:val="1"/>
      <w:numFmt w:val="decimal"/>
      <w:lvlText w:val="%1.%2.%3.%4.%5.%6.%7."/>
      <w:lvlJc w:val="left"/>
      <w:pPr>
        <w:ind w:left="2691" w:hanging="1799"/>
      </w:pPr>
    </w:lvl>
    <w:lvl w:ilvl="7">
      <w:start w:val="1"/>
      <w:numFmt w:val="decimal"/>
      <w:lvlText w:val="%1.%2.%3.%4.%5.%6.%7.%8."/>
      <w:lvlJc w:val="left"/>
      <w:pPr>
        <w:ind w:left="2691" w:hanging="1799"/>
      </w:pPr>
    </w:lvl>
    <w:lvl w:ilvl="8">
      <w:start w:val="1"/>
      <w:numFmt w:val="decimal"/>
      <w:lvlText w:val="%1.%2.%3.%4.%5.%6.%7.%8.%9."/>
      <w:lvlJc w:val="left"/>
      <w:pPr>
        <w:ind w:left="3051" w:hanging="2160"/>
      </w:pPr>
    </w:lvl>
  </w:abstractNum>
  <w:abstractNum w:abstractNumId="12" w15:restartNumberingAfterBreak="0">
    <w:nsid w:val="5BD07EC3"/>
    <w:multiLevelType w:val="multilevel"/>
    <w:tmpl w:val="C6009C12"/>
    <w:lvl w:ilvl="0">
      <w:start w:val="1"/>
      <w:numFmt w:val="bullet"/>
      <w:lvlText w:val="−"/>
      <w:lvlJc w:val="left"/>
      <w:pPr>
        <w:ind w:left="1636" w:hanging="360"/>
      </w:pPr>
      <w:rPr>
        <w:rFonts w:ascii="Noto Sans Symbols" w:eastAsia="Noto Sans Symbols" w:hAnsi="Noto Sans Symbols" w:cs="Noto Sans Symbols"/>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13" w15:restartNumberingAfterBreak="0">
    <w:nsid w:val="5F157CFD"/>
    <w:multiLevelType w:val="multilevel"/>
    <w:tmpl w:val="518E2FB8"/>
    <w:lvl w:ilvl="0">
      <w:start w:val="1"/>
      <w:numFmt w:val="decimal"/>
      <w:lvlText w:val="%1."/>
      <w:lvlJc w:val="left"/>
      <w:pPr>
        <w:ind w:left="1353" w:hanging="360"/>
      </w:pPr>
    </w:lvl>
    <w:lvl w:ilvl="1">
      <w:start w:val="1"/>
      <w:numFmt w:val="decimal"/>
      <w:lvlText w:val="%1.%2."/>
      <w:lvlJc w:val="left"/>
      <w:pPr>
        <w:ind w:left="1611" w:hanging="720"/>
      </w:pPr>
    </w:lvl>
    <w:lvl w:ilvl="2">
      <w:start w:val="1"/>
      <w:numFmt w:val="decimal"/>
      <w:lvlText w:val="%1.%2.%3."/>
      <w:lvlJc w:val="left"/>
      <w:pPr>
        <w:ind w:left="1611" w:hanging="720"/>
      </w:pPr>
    </w:lvl>
    <w:lvl w:ilvl="3">
      <w:start w:val="1"/>
      <w:numFmt w:val="decimal"/>
      <w:lvlText w:val="%1.%2.%3.%4."/>
      <w:lvlJc w:val="left"/>
      <w:pPr>
        <w:ind w:left="1971" w:hanging="1080"/>
      </w:pPr>
    </w:lvl>
    <w:lvl w:ilvl="4">
      <w:start w:val="1"/>
      <w:numFmt w:val="decimal"/>
      <w:lvlText w:val="%1.%2.%3.%4.%5."/>
      <w:lvlJc w:val="left"/>
      <w:pPr>
        <w:ind w:left="1971" w:hanging="1080"/>
      </w:pPr>
    </w:lvl>
    <w:lvl w:ilvl="5">
      <w:start w:val="1"/>
      <w:numFmt w:val="decimal"/>
      <w:lvlText w:val="%1.%2.%3.%4.%5.%6."/>
      <w:lvlJc w:val="left"/>
      <w:pPr>
        <w:ind w:left="2331" w:hanging="1440"/>
      </w:pPr>
    </w:lvl>
    <w:lvl w:ilvl="6">
      <w:start w:val="1"/>
      <w:numFmt w:val="decimal"/>
      <w:lvlText w:val="%1.%2.%3.%4.%5.%6.%7."/>
      <w:lvlJc w:val="left"/>
      <w:pPr>
        <w:ind w:left="2691" w:hanging="1799"/>
      </w:pPr>
    </w:lvl>
    <w:lvl w:ilvl="7">
      <w:start w:val="1"/>
      <w:numFmt w:val="decimal"/>
      <w:lvlText w:val="%1.%2.%3.%4.%5.%6.%7.%8."/>
      <w:lvlJc w:val="left"/>
      <w:pPr>
        <w:ind w:left="2691" w:hanging="1799"/>
      </w:pPr>
    </w:lvl>
    <w:lvl w:ilvl="8">
      <w:start w:val="1"/>
      <w:numFmt w:val="decimal"/>
      <w:lvlText w:val="%1.%2.%3.%4.%5.%6.%7.%8.%9."/>
      <w:lvlJc w:val="left"/>
      <w:pPr>
        <w:ind w:left="3051" w:hanging="2160"/>
      </w:pPr>
    </w:lvl>
  </w:abstractNum>
  <w:abstractNum w:abstractNumId="14" w15:restartNumberingAfterBreak="0">
    <w:nsid w:val="61275EAB"/>
    <w:multiLevelType w:val="hybridMultilevel"/>
    <w:tmpl w:val="FF9EEA28"/>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5F11D22"/>
    <w:multiLevelType w:val="multilevel"/>
    <w:tmpl w:val="BE02CA18"/>
    <w:lvl w:ilvl="0">
      <w:start w:val="1"/>
      <w:numFmt w:val="upperRoman"/>
      <w:lvlText w:val="%1."/>
      <w:lvlJc w:val="right"/>
      <w:pPr>
        <w:ind w:left="1251" w:hanging="360"/>
      </w:pPr>
      <w:rPr>
        <w:b/>
      </w:rPr>
    </w:lvl>
    <w:lvl w:ilvl="1">
      <w:start w:val="1"/>
      <w:numFmt w:val="lowerLetter"/>
      <w:lvlText w:val="%2."/>
      <w:lvlJc w:val="left"/>
      <w:pPr>
        <w:ind w:left="1971" w:hanging="360"/>
      </w:pPr>
    </w:lvl>
    <w:lvl w:ilvl="2">
      <w:start w:val="1"/>
      <w:numFmt w:val="lowerRoman"/>
      <w:lvlText w:val="%3."/>
      <w:lvlJc w:val="right"/>
      <w:pPr>
        <w:ind w:left="2691" w:hanging="180"/>
      </w:pPr>
    </w:lvl>
    <w:lvl w:ilvl="3">
      <w:start w:val="1"/>
      <w:numFmt w:val="decimal"/>
      <w:lvlText w:val="%4."/>
      <w:lvlJc w:val="left"/>
      <w:pPr>
        <w:ind w:left="3411" w:hanging="360"/>
      </w:pPr>
    </w:lvl>
    <w:lvl w:ilvl="4">
      <w:start w:val="1"/>
      <w:numFmt w:val="lowerLetter"/>
      <w:lvlText w:val="%5."/>
      <w:lvlJc w:val="left"/>
      <w:pPr>
        <w:ind w:left="4131" w:hanging="360"/>
      </w:pPr>
    </w:lvl>
    <w:lvl w:ilvl="5">
      <w:start w:val="1"/>
      <w:numFmt w:val="lowerRoman"/>
      <w:lvlText w:val="%6."/>
      <w:lvlJc w:val="right"/>
      <w:pPr>
        <w:ind w:left="4851" w:hanging="180"/>
      </w:pPr>
    </w:lvl>
    <w:lvl w:ilvl="6">
      <w:start w:val="1"/>
      <w:numFmt w:val="decimal"/>
      <w:lvlText w:val="%7."/>
      <w:lvlJc w:val="left"/>
      <w:pPr>
        <w:ind w:left="5571" w:hanging="360"/>
      </w:pPr>
    </w:lvl>
    <w:lvl w:ilvl="7">
      <w:start w:val="1"/>
      <w:numFmt w:val="lowerLetter"/>
      <w:lvlText w:val="%8."/>
      <w:lvlJc w:val="left"/>
      <w:pPr>
        <w:ind w:left="6291" w:hanging="360"/>
      </w:pPr>
    </w:lvl>
    <w:lvl w:ilvl="8">
      <w:start w:val="1"/>
      <w:numFmt w:val="lowerRoman"/>
      <w:lvlText w:val="%9."/>
      <w:lvlJc w:val="right"/>
      <w:pPr>
        <w:ind w:left="7011" w:hanging="180"/>
      </w:pPr>
    </w:lvl>
  </w:abstractNum>
  <w:abstractNum w:abstractNumId="16" w15:restartNumberingAfterBreak="0">
    <w:nsid w:val="6AE3419D"/>
    <w:multiLevelType w:val="hybridMultilevel"/>
    <w:tmpl w:val="E21CE11A"/>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421660E"/>
    <w:multiLevelType w:val="multilevel"/>
    <w:tmpl w:val="DEDEAFF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CF1BC6"/>
    <w:multiLevelType w:val="multilevel"/>
    <w:tmpl w:val="5B7AC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CC73015"/>
    <w:multiLevelType w:val="multilevel"/>
    <w:tmpl w:val="B7E0A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10"/>
  </w:num>
  <w:num w:numId="3">
    <w:abstractNumId w:val="12"/>
  </w:num>
  <w:num w:numId="4">
    <w:abstractNumId w:val="18"/>
  </w:num>
  <w:num w:numId="5">
    <w:abstractNumId w:val="15"/>
  </w:num>
  <w:num w:numId="6">
    <w:abstractNumId w:val="11"/>
  </w:num>
  <w:num w:numId="7">
    <w:abstractNumId w:val="19"/>
  </w:num>
  <w:num w:numId="8">
    <w:abstractNumId w:val="14"/>
  </w:num>
  <w:num w:numId="9">
    <w:abstractNumId w:val="16"/>
  </w:num>
  <w:num w:numId="10">
    <w:abstractNumId w:val="5"/>
  </w:num>
  <w:num w:numId="11">
    <w:abstractNumId w:val="1"/>
  </w:num>
  <w:num w:numId="12">
    <w:abstractNumId w:val="8"/>
  </w:num>
  <w:num w:numId="13">
    <w:abstractNumId w:val="0"/>
  </w:num>
  <w:num w:numId="14">
    <w:abstractNumId w:val="17"/>
  </w:num>
  <w:num w:numId="15">
    <w:abstractNumId w:val="4"/>
  </w:num>
  <w:num w:numId="16">
    <w:abstractNumId w:val="2"/>
  </w:num>
  <w:num w:numId="17">
    <w:abstractNumId w:val="7"/>
  </w:num>
  <w:num w:numId="18">
    <w:abstractNumId w:val="13"/>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8A"/>
    <w:rsid w:val="000078E3"/>
    <w:rsid w:val="000150E7"/>
    <w:rsid w:val="0001550D"/>
    <w:rsid w:val="00015F2F"/>
    <w:rsid w:val="00016083"/>
    <w:rsid w:val="000248FC"/>
    <w:rsid w:val="0002597C"/>
    <w:rsid w:val="000276D4"/>
    <w:rsid w:val="00040136"/>
    <w:rsid w:val="00041440"/>
    <w:rsid w:val="000627E4"/>
    <w:rsid w:val="0006519B"/>
    <w:rsid w:val="00074C19"/>
    <w:rsid w:val="0007702F"/>
    <w:rsid w:val="00090405"/>
    <w:rsid w:val="0009179A"/>
    <w:rsid w:val="00095C5D"/>
    <w:rsid w:val="000A5371"/>
    <w:rsid w:val="000A6D04"/>
    <w:rsid w:val="000C185B"/>
    <w:rsid w:val="000C4F53"/>
    <w:rsid w:val="000C62C8"/>
    <w:rsid w:val="000D15CE"/>
    <w:rsid w:val="000D71AC"/>
    <w:rsid w:val="000E5210"/>
    <w:rsid w:val="000F102D"/>
    <w:rsid w:val="000F5E35"/>
    <w:rsid w:val="001124E6"/>
    <w:rsid w:val="001157AA"/>
    <w:rsid w:val="00122385"/>
    <w:rsid w:val="00123E9A"/>
    <w:rsid w:val="001274B1"/>
    <w:rsid w:val="00127A75"/>
    <w:rsid w:val="00136DA1"/>
    <w:rsid w:val="00142E17"/>
    <w:rsid w:val="00143595"/>
    <w:rsid w:val="001461F1"/>
    <w:rsid w:val="00147EE0"/>
    <w:rsid w:val="00150DE4"/>
    <w:rsid w:val="00151AE0"/>
    <w:rsid w:val="00153090"/>
    <w:rsid w:val="0015381D"/>
    <w:rsid w:val="00153B74"/>
    <w:rsid w:val="001541C3"/>
    <w:rsid w:val="001630BB"/>
    <w:rsid w:val="00167DB8"/>
    <w:rsid w:val="00170043"/>
    <w:rsid w:val="00172B56"/>
    <w:rsid w:val="00173B45"/>
    <w:rsid w:val="00182A1E"/>
    <w:rsid w:val="00182D82"/>
    <w:rsid w:val="00190E89"/>
    <w:rsid w:val="00197C3A"/>
    <w:rsid w:val="001A074E"/>
    <w:rsid w:val="001A0F99"/>
    <w:rsid w:val="001A370B"/>
    <w:rsid w:val="001A692E"/>
    <w:rsid w:val="001B0305"/>
    <w:rsid w:val="001B19E5"/>
    <w:rsid w:val="001B351F"/>
    <w:rsid w:val="001B5A8B"/>
    <w:rsid w:val="001C07D6"/>
    <w:rsid w:val="001C349E"/>
    <w:rsid w:val="001C38E8"/>
    <w:rsid w:val="001C403F"/>
    <w:rsid w:val="001C6D80"/>
    <w:rsid w:val="001D49C0"/>
    <w:rsid w:val="001D4E0C"/>
    <w:rsid w:val="001E02D1"/>
    <w:rsid w:val="001E7533"/>
    <w:rsid w:val="0020103B"/>
    <w:rsid w:val="002036DB"/>
    <w:rsid w:val="00205EE2"/>
    <w:rsid w:val="00210413"/>
    <w:rsid w:val="00214176"/>
    <w:rsid w:val="00214487"/>
    <w:rsid w:val="002170F6"/>
    <w:rsid w:val="00225019"/>
    <w:rsid w:val="00233740"/>
    <w:rsid w:val="002425F1"/>
    <w:rsid w:val="00242CA0"/>
    <w:rsid w:val="002852F3"/>
    <w:rsid w:val="002A3083"/>
    <w:rsid w:val="002A3E57"/>
    <w:rsid w:val="002B235E"/>
    <w:rsid w:val="002B2DE4"/>
    <w:rsid w:val="002D585B"/>
    <w:rsid w:val="002D6D26"/>
    <w:rsid w:val="002E3B4B"/>
    <w:rsid w:val="002E6513"/>
    <w:rsid w:val="002E7159"/>
    <w:rsid w:val="002F1805"/>
    <w:rsid w:val="002F20A0"/>
    <w:rsid w:val="002F4B06"/>
    <w:rsid w:val="002F605A"/>
    <w:rsid w:val="0030093E"/>
    <w:rsid w:val="00307081"/>
    <w:rsid w:val="00313FF7"/>
    <w:rsid w:val="00314C72"/>
    <w:rsid w:val="003170BB"/>
    <w:rsid w:val="003311C0"/>
    <w:rsid w:val="00332499"/>
    <w:rsid w:val="00333274"/>
    <w:rsid w:val="00340837"/>
    <w:rsid w:val="00341162"/>
    <w:rsid w:val="0034301A"/>
    <w:rsid w:val="00347337"/>
    <w:rsid w:val="0035162C"/>
    <w:rsid w:val="00357FC0"/>
    <w:rsid w:val="0037094B"/>
    <w:rsid w:val="003812E0"/>
    <w:rsid w:val="00381CC7"/>
    <w:rsid w:val="00382510"/>
    <w:rsid w:val="00386DA6"/>
    <w:rsid w:val="003958EF"/>
    <w:rsid w:val="00397D07"/>
    <w:rsid w:val="003A06B6"/>
    <w:rsid w:val="003A40C8"/>
    <w:rsid w:val="003A4B3F"/>
    <w:rsid w:val="003C47B8"/>
    <w:rsid w:val="003D0AD3"/>
    <w:rsid w:val="003D6959"/>
    <w:rsid w:val="003E4AC7"/>
    <w:rsid w:val="003F471B"/>
    <w:rsid w:val="0040577F"/>
    <w:rsid w:val="00412B10"/>
    <w:rsid w:val="004160A1"/>
    <w:rsid w:val="00417DD8"/>
    <w:rsid w:val="00422956"/>
    <w:rsid w:val="00424B0F"/>
    <w:rsid w:val="0043067F"/>
    <w:rsid w:val="00431352"/>
    <w:rsid w:val="004338E5"/>
    <w:rsid w:val="004346B5"/>
    <w:rsid w:val="00440843"/>
    <w:rsid w:val="00441240"/>
    <w:rsid w:val="00442060"/>
    <w:rsid w:val="00442700"/>
    <w:rsid w:val="00456B08"/>
    <w:rsid w:val="00457811"/>
    <w:rsid w:val="00460C3D"/>
    <w:rsid w:val="00476E7B"/>
    <w:rsid w:val="00481147"/>
    <w:rsid w:val="0048552C"/>
    <w:rsid w:val="004B74B6"/>
    <w:rsid w:val="004C2186"/>
    <w:rsid w:val="004D5AB4"/>
    <w:rsid w:val="004E3708"/>
    <w:rsid w:val="004F6171"/>
    <w:rsid w:val="004F68BC"/>
    <w:rsid w:val="0051195D"/>
    <w:rsid w:val="005201F9"/>
    <w:rsid w:val="00521C02"/>
    <w:rsid w:val="005254AA"/>
    <w:rsid w:val="00542CD8"/>
    <w:rsid w:val="00543FDB"/>
    <w:rsid w:val="00546E1A"/>
    <w:rsid w:val="00554192"/>
    <w:rsid w:val="00554FB3"/>
    <w:rsid w:val="00561BDD"/>
    <w:rsid w:val="0056435A"/>
    <w:rsid w:val="00564DFA"/>
    <w:rsid w:val="00564F4C"/>
    <w:rsid w:val="00565A61"/>
    <w:rsid w:val="005671F5"/>
    <w:rsid w:val="00571FED"/>
    <w:rsid w:val="00573167"/>
    <w:rsid w:val="0057439A"/>
    <w:rsid w:val="00577937"/>
    <w:rsid w:val="00584E16"/>
    <w:rsid w:val="00586063"/>
    <w:rsid w:val="0059516F"/>
    <w:rsid w:val="005A133C"/>
    <w:rsid w:val="005B4312"/>
    <w:rsid w:val="005C1783"/>
    <w:rsid w:val="005C1D13"/>
    <w:rsid w:val="005C3E1B"/>
    <w:rsid w:val="005C6C92"/>
    <w:rsid w:val="005D7139"/>
    <w:rsid w:val="005E393E"/>
    <w:rsid w:val="005E7161"/>
    <w:rsid w:val="005F15C7"/>
    <w:rsid w:val="005F24D9"/>
    <w:rsid w:val="005F6A60"/>
    <w:rsid w:val="006128AE"/>
    <w:rsid w:val="0061470E"/>
    <w:rsid w:val="006155D8"/>
    <w:rsid w:val="0062144D"/>
    <w:rsid w:val="00623A3F"/>
    <w:rsid w:val="006324AE"/>
    <w:rsid w:val="00633F8D"/>
    <w:rsid w:val="00637409"/>
    <w:rsid w:val="006377D8"/>
    <w:rsid w:val="00637D68"/>
    <w:rsid w:val="006413AE"/>
    <w:rsid w:val="00642671"/>
    <w:rsid w:val="0064271A"/>
    <w:rsid w:val="00653A3A"/>
    <w:rsid w:val="00655385"/>
    <w:rsid w:val="00662568"/>
    <w:rsid w:val="006645E4"/>
    <w:rsid w:val="00665B4A"/>
    <w:rsid w:val="006672BF"/>
    <w:rsid w:val="00684B85"/>
    <w:rsid w:val="006868D5"/>
    <w:rsid w:val="00693C9D"/>
    <w:rsid w:val="006973E3"/>
    <w:rsid w:val="006A6927"/>
    <w:rsid w:val="006B518D"/>
    <w:rsid w:val="006C46A6"/>
    <w:rsid w:val="006D1864"/>
    <w:rsid w:val="006D3F37"/>
    <w:rsid w:val="006E0221"/>
    <w:rsid w:val="006E43E0"/>
    <w:rsid w:val="006E6D71"/>
    <w:rsid w:val="006E7CE9"/>
    <w:rsid w:val="00701796"/>
    <w:rsid w:val="00705DD0"/>
    <w:rsid w:val="00707E2F"/>
    <w:rsid w:val="00714665"/>
    <w:rsid w:val="00715C6A"/>
    <w:rsid w:val="00721D98"/>
    <w:rsid w:val="00732F11"/>
    <w:rsid w:val="00750B7B"/>
    <w:rsid w:val="007518C9"/>
    <w:rsid w:val="007626A4"/>
    <w:rsid w:val="007631E3"/>
    <w:rsid w:val="0076348E"/>
    <w:rsid w:val="007711F2"/>
    <w:rsid w:val="0077269D"/>
    <w:rsid w:val="00772900"/>
    <w:rsid w:val="0078089B"/>
    <w:rsid w:val="00790052"/>
    <w:rsid w:val="00791AFC"/>
    <w:rsid w:val="00792B14"/>
    <w:rsid w:val="007A0F16"/>
    <w:rsid w:val="007A7FCC"/>
    <w:rsid w:val="007D3D33"/>
    <w:rsid w:val="007D4FB2"/>
    <w:rsid w:val="007D7FD7"/>
    <w:rsid w:val="007E3473"/>
    <w:rsid w:val="007F2509"/>
    <w:rsid w:val="00802057"/>
    <w:rsid w:val="00804EA7"/>
    <w:rsid w:val="00805039"/>
    <w:rsid w:val="0080698D"/>
    <w:rsid w:val="00815AC3"/>
    <w:rsid w:val="0082330D"/>
    <w:rsid w:val="00824672"/>
    <w:rsid w:val="008278E3"/>
    <w:rsid w:val="00836E8B"/>
    <w:rsid w:val="00837296"/>
    <w:rsid w:val="00843B2F"/>
    <w:rsid w:val="00854AF1"/>
    <w:rsid w:val="00865324"/>
    <w:rsid w:val="00866C30"/>
    <w:rsid w:val="00870E2D"/>
    <w:rsid w:val="008722F4"/>
    <w:rsid w:val="0087433E"/>
    <w:rsid w:val="00876CF9"/>
    <w:rsid w:val="00883307"/>
    <w:rsid w:val="008974D0"/>
    <w:rsid w:val="008A060D"/>
    <w:rsid w:val="008A3549"/>
    <w:rsid w:val="008A567E"/>
    <w:rsid w:val="008B1F1F"/>
    <w:rsid w:val="008C5DC9"/>
    <w:rsid w:val="008C64F3"/>
    <w:rsid w:val="008D3041"/>
    <w:rsid w:val="008D3266"/>
    <w:rsid w:val="008D4BDF"/>
    <w:rsid w:val="008D6210"/>
    <w:rsid w:val="008F6C2A"/>
    <w:rsid w:val="00902921"/>
    <w:rsid w:val="00903122"/>
    <w:rsid w:val="009211D6"/>
    <w:rsid w:val="0093150A"/>
    <w:rsid w:val="009325F6"/>
    <w:rsid w:val="0093501D"/>
    <w:rsid w:val="00935A26"/>
    <w:rsid w:val="009373DE"/>
    <w:rsid w:val="00940AC9"/>
    <w:rsid w:val="00942188"/>
    <w:rsid w:val="009447BD"/>
    <w:rsid w:val="0095203C"/>
    <w:rsid w:val="0095459D"/>
    <w:rsid w:val="00956E19"/>
    <w:rsid w:val="00960EB2"/>
    <w:rsid w:val="00964833"/>
    <w:rsid w:val="00966519"/>
    <w:rsid w:val="0096712B"/>
    <w:rsid w:val="00967510"/>
    <w:rsid w:val="009703FF"/>
    <w:rsid w:val="009767BF"/>
    <w:rsid w:val="00977C98"/>
    <w:rsid w:val="00977EEE"/>
    <w:rsid w:val="00982C6A"/>
    <w:rsid w:val="009870DC"/>
    <w:rsid w:val="0098783F"/>
    <w:rsid w:val="00991CE5"/>
    <w:rsid w:val="00994A9B"/>
    <w:rsid w:val="00995E65"/>
    <w:rsid w:val="00997648"/>
    <w:rsid w:val="009A05EF"/>
    <w:rsid w:val="009A1F14"/>
    <w:rsid w:val="009B04A1"/>
    <w:rsid w:val="009B61EE"/>
    <w:rsid w:val="009C0255"/>
    <w:rsid w:val="009C21B6"/>
    <w:rsid w:val="009C3422"/>
    <w:rsid w:val="009C3A94"/>
    <w:rsid w:val="009D164B"/>
    <w:rsid w:val="009D250C"/>
    <w:rsid w:val="009D4749"/>
    <w:rsid w:val="009E5313"/>
    <w:rsid w:val="009E5FD2"/>
    <w:rsid w:val="009F0605"/>
    <w:rsid w:val="009F196B"/>
    <w:rsid w:val="009F40FB"/>
    <w:rsid w:val="009F6ADE"/>
    <w:rsid w:val="00A04A6E"/>
    <w:rsid w:val="00A0560D"/>
    <w:rsid w:val="00A134EE"/>
    <w:rsid w:val="00A1502F"/>
    <w:rsid w:val="00A263C0"/>
    <w:rsid w:val="00A3660E"/>
    <w:rsid w:val="00A45F66"/>
    <w:rsid w:val="00A46911"/>
    <w:rsid w:val="00A54D48"/>
    <w:rsid w:val="00A551A9"/>
    <w:rsid w:val="00A555FC"/>
    <w:rsid w:val="00A6228F"/>
    <w:rsid w:val="00A646AC"/>
    <w:rsid w:val="00A65A42"/>
    <w:rsid w:val="00A719F8"/>
    <w:rsid w:val="00A72783"/>
    <w:rsid w:val="00A749D2"/>
    <w:rsid w:val="00A77F37"/>
    <w:rsid w:val="00A82E43"/>
    <w:rsid w:val="00A8586D"/>
    <w:rsid w:val="00A86824"/>
    <w:rsid w:val="00A9758E"/>
    <w:rsid w:val="00AA6911"/>
    <w:rsid w:val="00AB23C1"/>
    <w:rsid w:val="00AB676C"/>
    <w:rsid w:val="00AB6BFC"/>
    <w:rsid w:val="00AC5552"/>
    <w:rsid w:val="00AD0370"/>
    <w:rsid w:val="00AD4454"/>
    <w:rsid w:val="00AE7404"/>
    <w:rsid w:val="00AF041C"/>
    <w:rsid w:val="00AF74DB"/>
    <w:rsid w:val="00B03097"/>
    <w:rsid w:val="00B108DB"/>
    <w:rsid w:val="00B130CC"/>
    <w:rsid w:val="00B15B62"/>
    <w:rsid w:val="00B17C8F"/>
    <w:rsid w:val="00B2210D"/>
    <w:rsid w:val="00B23F62"/>
    <w:rsid w:val="00B251BB"/>
    <w:rsid w:val="00B306FD"/>
    <w:rsid w:val="00B33CA4"/>
    <w:rsid w:val="00B37338"/>
    <w:rsid w:val="00B45FB6"/>
    <w:rsid w:val="00B54D3F"/>
    <w:rsid w:val="00B60303"/>
    <w:rsid w:val="00B60B47"/>
    <w:rsid w:val="00B67248"/>
    <w:rsid w:val="00B6758E"/>
    <w:rsid w:val="00B71C02"/>
    <w:rsid w:val="00B72971"/>
    <w:rsid w:val="00B74A0C"/>
    <w:rsid w:val="00B93F5D"/>
    <w:rsid w:val="00B947B9"/>
    <w:rsid w:val="00BB282B"/>
    <w:rsid w:val="00BB4DE7"/>
    <w:rsid w:val="00BB526B"/>
    <w:rsid w:val="00BC29A0"/>
    <w:rsid w:val="00BD0101"/>
    <w:rsid w:val="00BD1AE9"/>
    <w:rsid w:val="00BD55E7"/>
    <w:rsid w:val="00BE0214"/>
    <w:rsid w:val="00BE6266"/>
    <w:rsid w:val="00BE6F35"/>
    <w:rsid w:val="00BE713A"/>
    <w:rsid w:val="00BF0D6D"/>
    <w:rsid w:val="00BF7283"/>
    <w:rsid w:val="00C02814"/>
    <w:rsid w:val="00C02CE8"/>
    <w:rsid w:val="00C12493"/>
    <w:rsid w:val="00C13B15"/>
    <w:rsid w:val="00C2127C"/>
    <w:rsid w:val="00C25168"/>
    <w:rsid w:val="00C32A45"/>
    <w:rsid w:val="00C377E9"/>
    <w:rsid w:val="00C50E29"/>
    <w:rsid w:val="00C520F2"/>
    <w:rsid w:val="00C54EDE"/>
    <w:rsid w:val="00C5525B"/>
    <w:rsid w:val="00C56CDA"/>
    <w:rsid w:val="00C608F3"/>
    <w:rsid w:val="00C703B6"/>
    <w:rsid w:val="00C71BEC"/>
    <w:rsid w:val="00C754D9"/>
    <w:rsid w:val="00C92803"/>
    <w:rsid w:val="00CA0F5D"/>
    <w:rsid w:val="00CA488D"/>
    <w:rsid w:val="00CA4F20"/>
    <w:rsid w:val="00CA65C8"/>
    <w:rsid w:val="00CB082D"/>
    <w:rsid w:val="00CB0A28"/>
    <w:rsid w:val="00CB11CD"/>
    <w:rsid w:val="00CB3AFB"/>
    <w:rsid w:val="00CC0258"/>
    <w:rsid w:val="00CC1E82"/>
    <w:rsid w:val="00CC704B"/>
    <w:rsid w:val="00CC7C36"/>
    <w:rsid w:val="00CD1625"/>
    <w:rsid w:val="00CD2C8B"/>
    <w:rsid w:val="00CE158E"/>
    <w:rsid w:val="00CE1EE4"/>
    <w:rsid w:val="00CF0D4A"/>
    <w:rsid w:val="00CF3EEC"/>
    <w:rsid w:val="00D037F8"/>
    <w:rsid w:val="00D12094"/>
    <w:rsid w:val="00D15AF9"/>
    <w:rsid w:val="00D277A1"/>
    <w:rsid w:val="00D300A1"/>
    <w:rsid w:val="00D3030A"/>
    <w:rsid w:val="00D30CC6"/>
    <w:rsid w:val="00D47A04"/>
    <w:rsid w:val="00D47E2C"/>
    <w:rsid w:val="00D641B8"/>
    <w:rsid w:val="00D66ACF"/>
    <w:rsid w:val="00D67A5B"/>
    <w:rsid w:val="00D750C9"/>
    <w:rsid w:val="00D845F7"/>
    <w:rsid w:val="00D85FA5"/>
    <w:rsid w:val="00D93916"/>
    <w:rsid w:val="00D94290"/>
    <w:rsid w:val="00DA1511"/>
    <w:rsid w:val="00DB0F43"/>
    <w:rsid w:val="00DB2EC7"/>
    <w:rsid w:val="00DC0F84"/>
    <w:rsid w:val="00DC1387"/>
    <w:rsid w:val="00DC5CAE"/>
    <w:rsid w:val="00DD0CA8"/>
    <w:rsid w:val="00DD25CD"/>
    <w:rsid w:val="00DD333E"/>
    <w:rsid w:val="00DD5F5C"/>
    <w:rsid w:val="00DE189D"/>
    <w:rsid w:val="00DE1B2A"/>
    <w:rsid w:val="00DE79FD"/>
    <w:rsid w:val="00DF02FE"/>
    <w:rsid w:val="00DF25A8"/>
    <w:rsid w:val="00E02CB5"/>
    <w:rsid w:val="00E02CFC"/>
    <w:rsid w:val="00E04AB0"/>
    <w:rsid w:val="00E0772B"/>
    <w:rsid w:val="00E107EC"/>
    <w:rsid w:val="00E11041"/>
    <w:rsid w:val="00E13DBD"/>
    <w:rsid w:val="00E177D4"/>
    <w:rsid w:val="00E17A1B"/>
    <w:rsid w:val="00E22BB0"/>
    <w:rsid w:val="00E26BEC"/>
    <w:rsid w:val="00E2743B"/>
    <w:rsid w:val="00E360EB"/>
    <w:rsid w:val="00E40892"/>
    <w:rsid w:val="00E41856"/>
    <w:rsid w:val="00E42516"/>
    <w:rsid w:val="00E427AC"/>
    <w:rsid w:val="00E42A8A"/>
    <w:rsid w:val="00E42B45"/>
    <w:rsid w:val="00E42D05"/>
    <w:rsid w:val="00E508CA"/>
    <w:rsid w:val="00E52586"/>
    <w:rsid w:val="00E529E5"/>
    <w:rsid w:val="00E54307"/>
    <w:rsid w:val="00E611ED"/>
    <w:rsid w:val="00E72486"/>
    <w:rsid w:val="00E72B31"/>
    <w:rsid w:val="00E80097"/>
    <w:rsid w:val="00E87A37"/>
    <w:rsid w:val="00E92FAC"/>
    <w:rsid w:val="00EA53B4"/>
    <w:rsid w:val="00EA6E97"/>
    <w:rsid w:val="00EB3AED"/>
    <w:rsid w:val="00EB4B1A"/>
    <w:rsid w:val="00EC077D"/>
    <w:rsid w:val="00EC1023"/>
    <w:rsid w:val="00EC4D05"/>
    <w:rsid w:val="00ED111A"/>
    <w:rsid w:val="00ED22A9"/>
    <w:rsid w:val="00EE139B"/>
    <w:rsid w:val="00EE16A9"/>
    <w:rsid w:val="00EE52CB"/>
    <w:rsid w:val="00EE6459"/>
    <w:rsid w:val="00EE74F9"/>
    <w:rsid w:val="00F01035"/>
    <w:rsid w:val="00F010E6"/>
    <w:rsid w:val="00F05696"/>
    <w:rsid w:val="00F05F91"/>
    <w:rsid w:val="00F113F0"/>
    <w:rsid w:val="00F1201C"/>
    <w:rsid w:val="00F122A6"/>
    <w:rsid w:val="00F1580B"/>
    <w:rsid w:val="00F20170"/>
    <w:rsid w:val="00F2277E"/>
    <w:rsid w:val="00F30873"/>
    <w:rsid w:val="00F369CC"/>
    <w:rsid w:val="00F37635"/>
    <w:rsid w:val="00F37946"/>
    <w:rsid w:val="00F42693"/>
    <w:rsid w:val="00F42B78"/>
    <w:rsid w:val="00F4392D"/>
    <w:rsid w:val="00F443D3"/>
    <w:rsid w:val="00F46AF8"/>
    <w:rsid w:val="00F67485"/>
    <w:rsid w:val="00F676B6"/>
    <w:rsid w:val="00F712C8"/>
    <w:rsid w:val="00F72147"/>
    <w:rsid w:val="00F724C7"/>
    <w:rsid w:val="00F75D2F"/>
    <w:rsid w:val="00F81D3F"/>
    <w:rsid w:val="00F85FEC"/>
    <w:rsid w:val="00F9174A"/>
    <w:rsid w:val="00F92C7D"/>
    <w:rsid w:val="00FA1003"/>
    <w:rsid w:val="00FA322C"/>
    <w:rsid w:val="00FA3655"/>
    <w:rsid w:val="00FA6737"/>
    <w:rsid w:val="00FB1193"/>
    <w:rsid w:val="00FB171D"/>
    <w:rsid w:val="00FB4583"/>
    <w:rsid w:val="00FC0326"/>
    <w:rsid w:val="00FC57C9"/>
    <w:rsid w:val="00FD1D0D"/>
    <w:rsid w:val="00FD31C7"/>
    <w:rsid w:val="00FD5DCA"/>
    <w:rsid w:val="00FE21D6"/>
    <w:rsid w:val="00FE2BC3"/>
    <w:rsid w:val="00FE353C"/>
    <w:rsid w:val="00FE385D"/>
    <w:rsid w:val="00FF5409"/>
    <w:rsid w:val="00FF71AE"/>
    <w:rsid w:val="00FF72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FD21"/>
  <w15:docId w15:val="{7F3E07F8-CC05-4865-A3CE-83723C36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uiPriority w:val="99"/>
    <w:unhideWhenUsed/>
    <w:rsid w:val="00E74DD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No Spacing"/>
    <w:uiPriority w:val="1"/>
    <w:qFormat/>
    <w:rsid w:val="00E74DD4"/>
    <w:pPr>
      <w:spacing w:after="0" w:line="240" w:lineRule="auto"/>
    </w:pPr>
  </w:style>
  <w:style w:type="paragraph" w:customStyle="1" w:styleId="rtejustify">
    <w:name w:val="rtejustify"/>
    <w:uiPriority w:val="99"/>
    <w:rsid w:val="00E74DD4"/>
    <w:pPr>
      <w:spacing w:before="100" w:beforeAutospacing="1" w:after="100" w:afterAutospacing="1" w:line="240" w:lineRule="auto"/>
    </w:pPr>
    <w:rPr>
      <w:rFonts w:ascii="Times New Roman" w:eastAsia="Times New Roman" w:hAnsi="Times New Roman"/>
      <w:sz w:val="24"/>
      <w:szCs w:val="24"/>
    </w:rPr>
  </w:style>
  <w:style w:type="paragraph" w:customStyle="1" w:styleId="20">
    <w:name w:val="Основной текст2"/>
    <w:uiPriority w:val="99"/>
    <w:rsid w:val="00E74DD4"/>
    <w:pPr>
      <w:widowControl w:val="0"/>
      <w:shd w:val="clear" w:color="auto" w:fill="FFFFFF"/>
      <w:spacing w:after="0" w:line="353" w:lineRule="exact"/>
      <w:jc w:val="both"/>
    </w:pPr>
    <w:rPr>
      <w:rFonts w:ascii="Times New Roman" w:eastAsia="Times New Roman" w:hAnsi="Times New Roman"/>
      <w:sz w:val="28"/>
      <w:szCs w:val="28"/>
    </w:rPr>
  </w:style>
  <w:style w:type="character" w:customStyle="1" w:styleId="a6">
    <w:name w:val="Основной текст_"/>
    <w:basedOn w:val="a0"/>
    <w:link w:val="10"/>
    <w:locked/>
    <w:rsid w:val="00E74DD4"/>
    <w:rPr>
      <w:sz w:val="26"/>
      <w:szCs w:val="26"/>
      <w:shd w:val="clear" w:color="auto" w:fill="FFFFFF"/>
    </w:rPr>
  </w:style>
  <w:style w:type="paragraph" w:customStyle="1" w:styleId="10">
    <w:name w:val="Основной текст1"/>
    <w:link w:val="a6"/>
    <w:rsid w:val="00E74DD4"/>
    <w:pPr>
      <w:widowControl w:val="0"/>
      <w:shd w:val="clear" w:color="auto" w:fill="FFFFFF"/>
      <w:spacing w:before="600" w:after="0" w:line="317" w:lineRule="exact"/>
    </w:pPr>
    <w:rPr>
      <w:rFonts w:asciiTheme="minorHAnsi" w:eastAsiaTheme="minorHAnsi" w:hAnsiTheme="minorHAnsi" w:cstheme="minorBidi"/>
      <w:sz w:val="26"/>
      <w:szCs w:val="26"/>
    </w:rPr>
  </w:style>
  <w:style w:type="character" w:customStyle="1" w:styleId="a7">
    <w:name w:val="Основний текст_"/>
    <w:basedOn w:val="a0"/>
    <w:rsid w:val="00E74DD4"/>
    <w:rPr>
      <w:b/>
      <w:bCs/>
      <w:sz w:val="22"/>
      <w:szCs w:val="22"/>
      <w:lang w:eastAsia="ar-SA" w:bidi="ar-SA"/>
    </w:rPr>
  </w:style>
  <w:style w:type="character" w:styleId="a8">
    <w:name w:val="Strong"/>
    <w:basedOn w:val="a0"/>
    <w:uiPriority w:val="22"/>
    <w:qFormat/>
    <w:rsid w:val="00E74DD4"/>
    <w:rPr>
      <w:b/>
      <w:bCs/>
    </w:rPr>
  </w:style>
  <w:style w:type="character" w:styleId="a9">
    <w:name w:val="Hyperlink"/>
    <w:basedOn w:val="a0"/>
    <w:uiPriority w:val="99"/>
    <w:unhideWhenUsed/>
    <w:rsid w:val="00E74DD4"/>
    <w:rPr>
      <w:color w:val="0563C1" w:themeColor="hyperlink"/>
      <w:u w:val="single"/>
    </w:rPr>
  </w:style>
  <w:style w:type="character" w:customStyle="1" w:styleId="11">
    <w:name w:val="Незакрита згадка1"/>
    <w:basedOn w:val="a0"/>
    <w:uiPriority w:val="99"/>
    <w:semiHidden/>
    <w:unhideWhenUsed/>
    <w:rsid w:val="00E74DD4"/>
    <w:rPr>
      <w:color w:val="605E5C"/>
      <w:shd w:val="clear" w:color="auto" w:fill="E1DFDD"/>
    </w:rPr>
  </w:style>
  <w:style w:type="character" w:customStyle="1" w:styleId="fontstyle01">
    <w:name w:val="fontstyle01"/>
    <w:basedOn w:val="a0"/>
    <w:rsid w:val="00E74DD4"/>
    <w:rPr>
      <w:rFonts w:ascii="TimesNewRomanPS-ItalicMT" w:hAnsi="TimesNewRomanPS-ItalicMT" w:hint="default"/>
      <w:b w:val="0"/>
      <w:bCs w:val="0"/>
      <w:i/>
      <w:iCs/>
      <w:color w:val="000000"/>
      <w:sz w:val="24"/>
      <w:szCs w:val="24"/>
    </w:rPr>
  </w:style>
  <w:style w:type="character" w:customStyle="1" w:styleId="fontstyle21">
    <w:name w:val="fontstyle21"/>
    <w:basedOn w:val="a0"/>
    <w:rsid w:val="00E74DD4"/>
    <w:rPr>
      <w:rFonts w:ascii="TimesNewRomanPSMT" w:hAnsi="TimesNewRomanPSMT" w:hint="default"/>
      <w:b w:val="0"/>
      <w:bCs w:val="0"/>
      <w:i w:val="0"/>
      <w:iCs w:val="0"/>
      <w:color w:val="000000"/>
      <w:sz w:val="24"/>
      <w:szCs w:val="24"/>
    </w:rPr>
  </w:style>
  <w:style w:type="paragraph" w:styleId="aa">
    <w:name w:val="header"/>
    <w:link w:val="ab"/>
    <w:uiPriority w:val="99"/>
    <w:unhideWhenUsed/>
    <w:rsid w:val="00E74DD4"/>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E74DD4"/>
    <w:rPr>
      <w:rFonts w:ascii="Calibri" w:eastAsia="Calibri" w:hAnsi="Calibri" w:cs="Times New Roman"/>
    </w:rPr>
  </w:style>
  <w:style w:type="paragraph" w:styleId="ac">
    <w:name w:val="footer"/>
    <w:link w:val="ad"/>
    <w:uiPriority w:val="99"/>
    <w:unhideWhenUsed/>
    <w:rsid w:val="00E74DD4"/>
    <w:pPr>
      <w:tabs>
        <w:tab w:val="center" w:pos="4819"/>
        <w:tab w:val="right" w:pos="9639"/>
      </w:tabs>
      <w:spacing w:after="0" w:line="240" w:lineRule="auto"/>
    </w:pPr>
  </w:style>
  <w:style w:type="character" w:customStyle="1" w:styleId="ad">
    <w:name w:val="Нижній колонтитул Знак"/>
    <w:basedOn w:val="a0"/>
    <w:link w:val="ac"/>
    <w:uiPriority w:val="99"/>
    <w:rsid w:val="00E74DD4"/>
    <w:rPr>
      <w:rFonts w:ascii="Calibri" w:eastAsia="Calibri" w:hAnsi="Calibri" w:cs="Times New Roman"/>
    </w:rPr>
  </w:style>
  <w:style w:type="paragraph" w:styleId="ae">
    <w:name w:val="List Paragraph"/>
    <w:uiPriority w:val="34"/>
    <w:qFormat/>
    <w:rsid w:val="00E74DD4"/>
    <w:pPr>
      <w:pBdr>
        <w:top w:val="nil"/>
        <w:left w:val="nil"/>
        <w:bottom w:val="nil"/>
        <w:right w:val="nil"/>
        <w:between w:val="nil"/>
        <w:bar w:val="nil"/>
      </w:pBdr>
      <w:ind w:left="720"/>
    </w:pPr>
    <w:rPr>
      <w:rFonts w:eastAsia="Arial Unicode MS" w:cs="Arial Unicode MS"/>
      <w:color w:val="000000"/>
      <w:u w:color="000000"/>
      <w:bdr w:val="nil"/>
    </w:rPr>
  </w:style>
  <w:style w:type="numbering" w:customStyle="1" w:styleId="21">
    <w:name w:val="Импортированный стиль 2"/>
    <w:rsid w:val="00E74DD4"/>
  </w:style>
  <w:style w:type="table" w:customStyle="1" w:styleId="TableNormal0">
    <w:name w:val="Table Normal"/>
    <w:rsid w:val="00E74D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rvts37">
    <w:name w:val="rvts37"/>
    <w:basedOn w:val="a0"/>
    <w:rsid w:val="00DB3DF4"/>
  </w:style>
  <w:style w:type="paragraph" w:customStyle="1" w:styleId="rvps2">
    <w:name w:val="rvps2"/>
    <w:rsid w:val="00DB3DF4"/>
    <w:pPr>
      <w:spacing w:before="100" w:beforeAutospacing="1" w:after="100" w:afterAutospacing="1" w:line="240" w:lineRule="auto"/>
    </w:pPr>
    <w:rPr>
      <w:rFonts w:ascii="Times New Roman" w:eastAsia="Times New Roman" w:hAnsi="Times New Roman"/>
      <w:sz w:val="24"/>
      <w:szCs w:val="24"/>
    </w:rPr>
  </w:style>
  <w:style w:type="character" w:styleId="af">
    <w:name w:val="FollowedHyperlink"/>
    <w:basedOn w:val="a0"/>
    <w:uiPriority w:val="99"/>
    <w:semiHidden/>
    <w:unhideWhenUsed/>
    <w:rsid w:val="00100BDE"/>
    <w:rPr>
      <w:color w:val="954F72" w:themeColor="followedHyperlink"/>
      <w:u w:val="single"/>
    </w:rPr>
  </w:style>
  <w:style w:type="table" w:styleId="af0">
    <w:name w:val="Table Grid"/>
    <w:basedOn w:val="a1"/>
    <w:uiPriority w:val="39"/>
    <w:rsid w:val="007B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link w:val="af2"/>
    <w:uiPriority w:val="99"/>
    <w:semiHidden/>
    <w:unhideWhenUsed/>
    <w:rsid w:val="003F5059"/>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3F5059"/>
    <w:rPr>
      <w:rFonts w:ascii="Segoe UI" w:eastAsia="Calibri" w:hAnsi="Segoe UI" w:cs="Segoe UI"/>
      <w:sz w:val="18"/>
      <w:szCs w:val="18"/>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999576">
      <w:bodyDiv w:val="1"/>
      <w:marLeft w:val="0"/>
      <w:marRight w:val="0"/>
      <w:marTop w:val="0"/>
      <w:marBottom w:val="0"/>
      <w:divBdr>
        <w:top w:val="none" w:sz="0" w:space="0" w:color="auto"/>
        <w:left w:val="none" w:sz="0" w:space="0" w:color="auto"/>
        <w:bottom w:val="none" w:sz="0" w:space="0" w:color="auto"/>
        <w:right w:val="none" w:sz="0" w:space="0" w:color="auto"/>
      </w:divBdr>
    </w:div>
    <w:div w:id="414401364">
      <w:bodyDiv w:val="1"/>
      <w:marLeft w:val="0"/>
      <w:marRight w:val="0"/>
      <w:marTop w:val="0"/>
      <w:marBottom w:val="0"/>
      <w:divBdr>
        <w:top w:val="none" w:sz="0" w:space="0" w:color="auto"/>
        <w:left w:val="none" w:sz="0" w:space="0" w:color="auto"/>
        <w:bottom w:val="none" w:sz="0" w:space="0" w:color="auto"/>
        <w:right w:val="none" w:sz="0" w:space="0" w:color="auto"/>
      </w:divBdr>
    </w:div>
    <w:div w:id="618074814">
      <w:bodyDiv w:val="1"/>
      <w:marLeft w:val="0"/>
      <w:marRight w:val="0"/>
      <w:marTop w:val="0"/>
      <w:marBottom w:val="0"/>
      <w:divBdr>
        <w:top w:val="none" w:sz="0" w:space="0" w:color="auto"/>
        <w:left w:val="none" w:sz="0" w:space="0" w:color="auto"/>
        <w:bottom w:val="none" w:sz="0" w:space="0" w:color="auto"/>
        <w:right w:val="none" w:sz="0" w:space="0" w:color="auto"/>
      </w:divBdr>
    </w:div>
    <w:div w:id="665472246">
      <w:bodyDiv w:val="1"/>
      <w:marLeft w:val="0"/>
      <w:marRight w:val="0"/>
      <w:marTop w:val="0"/>
      <w:marBottom w:val="0"/>
      <w:divBdr>
        <w:top w:val="none" w:sz="0" w:space="0" w:color="auto"/>
        <w:left w:val="none" w:sz="0" w:space="0" w:color="auto"/>
        <w:bottom w:val="none" w:sz="0" w:space="0" w:color="auto"/>
        <w:right w:val="none" w:sz="0" w:space="0" w:color="auto"/>
      </w:divBdr>
    </w:div>
    <w:div w:id="712079889">
      <w:bodyDiv w:val="1"/>
      <w:marLeft w:val="0"/>
      <w:marRight w:val="0"/>
      <w:marTop w:val="0"/>
      <w:marBottom w:val="0"/>
      <w:divBdr>
        <w:top w:val="none" w:sz="0" w:space="0" w:color="auto"/>
        <w:left w:val="none" w:sz="0" w:space="0" w:color="auto"/>
        <w:bottom w:val="none" w:sz="0" w:space="0" w:color="auto"/>
        <w:right w:val="none" w:sz="0" w:space="0" w:color="auto"/>
      </w:divBdr>
    </w:div>
    <w:div w:id="936793984">
      <w:bodyDiv w:val="1"/>
      <w:marLeft w:val="0"/>
      <w:marRight w:val="0"/>
      <w:marTop w:val="0"/>
      <w:marBottom w:val="0"/>
      <w:divBdr>
        <w:top w:val="none" w:sz="0" w:space="0" w:color="auto"/>
        <w:left w:val="none" w:sz="0" w:space="0" w:color="auto"/>
        <w:bottom w:val="none" w:sz="0" w:space="0" w:color="auto"/>
        <w:right w:val="none" w:sz="0" w:space="0" w:color="auto"/>
      </w:divBdr>
    </w:div>
    <w:div w:id="1235243473">
      <w:bodyDiv w:val="1"/>
      <w:marLeft w:val="0"/>
      <w:marRight w:val="0"/>
      <w:marTop w:val="0"/>
      <w:marBottom w:val="0"/>
      <w:divBdr>
        <w:top w:val="none" w:sz="0" w:space="0" w:color="auto"/>
        <w:left w:val="none" w:sz="0" w:space="0" w:color="auto"/>
        <w:bottom w:val="none" w:sz="0" w:space="0" w:color="auto"/>
        <w:right w:val="none" w:sz="0" w:space="0" w:color="auto"/>
      </w:divBdr>
    </w:div>
    <w:div w:id="1661884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nHaqe9zwhNLVDRpCBh1g9/LYA==">CgMxLjAyDmguOHpqMWdpMTRiZ2d0OAByITFiY3JtLURIZmVURkRROGF6b0tQQTk4amhqMmU1VXdIdw==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F34654-5BDB-4702-8D7C-2DDA4714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38154</Words>
  <Characters>21748</Characters>
  <Application>Microsoft Office Word</Application>
  <DocSecurity>0</DocSecurity>
  <Lines>181</Lines>
  <Paragraphs>119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Панченко Ірина Ігорівна</dc:creator>
  <cp:lastModifiedBy>Василенко Наталія Іванівна</cp:lastModifiedBy>
  <cp:revision>4</cp:revision>
  <cp:lastPrinted>2025-12-02T14:16:00Z</cp:lastPrinted>
  <dcterms:created xsi:type="dcterms:W3CDTF">2025-12-17T13:03:00Z</dcterms:created>
  <dcterms:modified xsi:type="dcterms:W3CDTF">2025-12-18T14:46:00Z</dcterms:modified>
</cp:coreProperties>
</file>