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7527" w:rsidRPr="004D28F0" w:rsidRDefault="00977527" w:rsidP="00977527">
      <w:pPr>
        <w:jc w:val="center"/>
        <w:rPr>
          <w:lang w:eastAsia="uk-UA"/>
        </w:rPr>
      </w:pPr>
      <w:r w:rsidRPr="004D28F0">
        <w:rPr>
          <w:noProof/>
          <w:bdr w:val="none" w:sz="0" w:space="0" w:color="auto" w:frame="1"/>
          <w:lang w:eastAsia="uk-UA"/>
        </w:rPr>
        <w:drawing>
          <wp:inline distT="0" distB="0" distL="0" distR="0" wp14:anchorId="1164379F" wp14:editId="4CB6927F">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977527" w:rsidRPr="004D28F0" w:rsidRDefault="00977527" w:rsidP="00977527">
      <w:pPr>
        <w:rPr>
          <w:lang w:eastAsia="uk-UA"/>
        </w:rPr>
      </w:pPr>
    </w:p>
    <w:p w:rsidR="00977527" w:rsidRPr="004D28F0" w:rsidRDefault="00977527" w:rsidP="00977527">
      <w:pPr>
        <w:jc w:val="center"/>
        <w:rPr>
          <w:sz w:val="36"/>
          <w:szCs w:val="36"/>
          <w:lang w:eastAsia="uk-UA"/>
        </w:rPr>
      </w:pPr>
      <w:r w:rsidRPr="004D28F0">
        <w:rPr>
          <w:sz w:val="36"/>
          <w:szCs w:val="36"/>
          <w:lang w:eastAsia="uk-UA"/>
        </w:rPr>
        <w:t>ВИЩА КВАЛІФІКАЦІЙНА КОМІСІЯ СУДДІВ УКРАЇНИ</w:t>
      </w:r>
    </w:p>
    <w:p w:rsidR="00977527" w:rsidRPr="004D28F0" w:rsidRDefault="00977527" w:rsidP="00977527">
      <w:pPr>
        <w:rPr>
          <w:lang w:eastAsia="uk-UA"/>
        </w:rPr>
      </w:pPr>
    </w:p>
    <w:p w:rsidR="00977527" w:rsidRPr="004D28F0" w:rsidRDefault="00977527" w:rsidP="00977527">
      <w:pPr>
        <w:jc w:val="both"/>
        <w:rPr>
          <w:lang w:eastAsia="uk-UA"/>
        </w:rPr>
      </w:pPr>
      <w:r w:rsidRPr="004D28F0">
        <w:rPr>
          <w:lang w:eastAsia="uk-UA"/>
        </w:rPr>
        <w:t>31 березня 2026 року</w:t>
      </w:r>
      <w:r w:rsidRPr="004D28F0">
        <w:rPr>
          <w:lang w:eastAsia="uk-UA"/>
        </w:rPr>
        <w:tab/>
        <w:t xml:space="preserve"> </w:t>
      </w:r>
      <w:r w:rsidRPr="004D28F0">
        <w:rPr>
          <w:lang w:eastAsia="uk-UA"/>
        </w:rPr>
        <w:tab/>
      </w:r>
      <w:r w:rsidRPr="004D28F0">
        <w:rPr>
          <w:lang w:eastAsia="uk-UA"/>
        </w:rPr>
        <w:tab/>
      </w:r>
      <w:r w:rsidRPr="004D28F0">
        <w:rPr>
          <w:lang w:eastAsia="uk-UA"/>
        </w:rPr>
        <w:tab/>
      </w:r>
      <w:r w:rsidRPr="004D28F0">
        <w:rPr>
          <w:lang w:eastAsia="uk-UA"/>
        </w:rPr>
        <w:tab/>
        <w:t>                                                        м. Київ</w:t>
      </w:r>
    </w:p>
    <w:p w:rsidR="00977527" w:rsidRPr="004D28F0" w:rsidRDefault="00977527" w:rsidP="00977527">
      <w:pPr>
        <w:rPr>
          <w:lang w:eastAsia="uk-UA"/>
        </w:rPr>
      </w:pPr>
    </w:p>
    <w:p w:rsidR="00977527" w:rsidRPr="004D28F0" w:rsidRDefault="00977527" w:rsidP="00977527">
      <w:pPr>
        <w:jc w:val="center"/>
        <w:rPr>
          <w:u w:val="single"/>
          <w:lang w:eastAsia="uk-UA"/>
        </w:rPr>
      </w:pPr>
      <w:r w:rsidRPr="004D28F0">
        <w:rPr>
          <w:lang w:eastAsia="uk-UA"/>
        </w:rPr>
        <w:t xml:space="preserve">Р І Ш Е Н Н Я  № </w:t>
      </w:r>
      <w:r w:rsidR="007043E1">
        <w:rPr>
          <w:u w:val="single"/>
          <w:lang w:eastAsia="uk-UA"/>
        </w:rPr>
        <w:t>110/ас-26</w:t>
      </w:r>
    </w:p>
    <w:p w:rsidR="00977527" w:rsidRPr="004D28F0" w:rsidRDefault="00977527" w:rsidP="00977527">
      <w:pPr>
        <w:rPr>
          <w:lang w:eastAsia="uk-UA"/>
        </w:rPr>
      </w:pPr>
    </w:p>
    <w:p w:rsidR="00977527" w:rsidRPr="004D28F0" w:rsidRDefault="00977527" w:rsidP="00977527">
      <w:pPr>
        <w:shd w:val="clear" w:color="auto" w:fill="FFFFFF"/>
        <w:tabs>
          <w:tab w:val="left" w:pos="567"/>
        </w:tabs>
        <w:ind w:right="-1"/>
        <w:jc w:val="both"/>
        <w:rPr>
          <w:lang w:eastAsia="uk-UA"/>
        </w:rPr>
      </w:pPr>
      <w:bookmarkStart w:id="0" w:name="_Hlk209602834"/>
      <w:r w:rsidRPr="004D28F0">
        <w:rPr>
          <w:lang w:eastAsia="uk-UA"/>
        </w:rPr>
        <w:t>Вища кваліфікаційна комісія суддів України у складі колегії:</w:t>
      </w:r>
    </w:p>
    <w:p w:rsidR="00977527" w:rsidRPr="004D28F0" w:rsidRDefault="00977527" w:rsidP="00977527">
      <w:pPr>
        <w:shd w:val="clear" w:color="auto" w:fill="FFFFFF"/>
        <w:ind w:right="134"/>
        <w:jc w:val="both"/>
        <w:rPr>
          <w:lang w:eastAsia="uk-UA"/>
        </w:rPr>
      </w:pPr>
    </w:p>
    <w:p w:rsidR="00977527" w:rsidRPr="004D28F0" w:rsidRDefault="00977527" w:rsidP="00977527">
      <w:pPr>
        <w:shd w:val="clear" w:color="auto" w:fill="FFFFFF"/>
        <w:ind w:right="-1"/>
        <w:jc w:val="both"/>
        <w:rPr>
          <w:lang w:eastAsia="uk-UA"/>
        </w:rPr>
      </w:pPr>
      <w:r w:rsidRPr="004D28F0">
        <w:rPr>
          <w:lang w:eastAsia="uk-UA"/>
        </w:rPr>
        <w:t>головуючого – Олексія ОМЕЛЬЯНА,</w:t>
      </w:r>
    </w:p>
    <w:p w:rsidR="00977527" w:rsidRPr="004D28F0" w:rsidRDefault="00977527" w:rsidP="00977527">
      <w:pPr>
        <w:shd w:val="clear" w:color="auto" w:fill="FFFFFF"/>
        <w:tabs>
          <w:tab w:val="left" w:pos="3969"/>
        </w:tabs>
        <w:ind w:right="-15"/>
        <w:jc w:val="both"/>
        <w:rPr>
          <w:lang w:eastAsia="uk-UA"/>
        </w:rPr>
      </w:pPr>
    </w:p>
    <w:p w:rsidR="00977527" w:rsidRPr="004D28F0" w:rsidRDefault="00977527" w:rsidP="00977527">
      <w:pPr>
        <w:shd w:val="clear" w:color="auto" w:fill="FFFFFF"/>
        <w:tabs>
          <w:tab w:val="left" w:pos="3969"/>
        </w:tabs>
        <w:ind w:right="-15"/>
        <w:jc w:val="both"/>
        <w:rPr>
          <w:lang w:eastAsia="uk-UA"/>
        </w:rPr>
      </w:pPr>
      <w:r w:rsidRPr="004D28F0">
        <w:rPr>
          <w:lang w:eastAsia="uk-UA"/>
        </w:rPr>
        <w:t>членів Комісії:  Ярослава ДУХА, Ігоря КУШНІРА, Володимира ЛУГАНСЬКОГО (доповідач),</w:t>
      </w:r>
    </w:p>
    <w:p w:rsidR="00977527" w:rsidRPr="004D28F0" w:rsidRDefault="00977527" w:rsidP="00977527">
      <w:pPr>
        <w:shd w:val="clear" w:color="auto" w:fill="FFFFFF"/>
        <w:tabs>
          <w:tab w:val="left" w:pos="3969"/>
        </w:tabs>
        <w:ind w:right="-15"/>
        <w:jc w:val="both"/>
        <w:rPr>
          <w:lang w:eastAsia="uk-UA"/>
        </w:rPr>
      </w:pPr>
    </w:p>
    <w:p w:rsidR="00977527" w:rsidRPr="004D28F0" w:rsidRDefault="00977527" w:rsidP="00977527">
      <w:pPr>
        <w:shd w:val="clear" w:color="auto" w:fill="FFFFFF"/>
        <w:tabs>
          <w:tab w:val="left" w:pos="3969"/>
        </w:tabs>
        <w:ind w:right="-15"/>
        <w:jc w:val="both"/>
        <w:rPr>
          <w:lang w:eastAsia="uk-UA"/>
        </w:rPr>
      </w:pPr>
      <w:r w:rsidRPr="004D28F0">
        <w:rPr>
          <w:lang w:eastAsia="uk-UA"/>
        </w:rPr>
        <w:t>за участі:</w:t>
      </w:r>
    </w:p>
    <w:p w:rsidR="00977527" w:rsidRPr="004D28F0" w:rsidRDefault="00977527" w:rsidP="00977527">
      <w:pPr>
        <w:shd w:val="clear" w:color="auto" w:fill="FFFFFF"/>
        <w:tabs>
          <w:tab w:val="left" w:pos="3969"/>
        </w:tabs>
        <w:ind w:right="-15"/>
        <w:jc w:val="both"/>
        <w:rPr>
          <w:lang w:eastAsia="uk-UA"/>
        </w:rPr>
      </w:pPr>
    </w:p>
    <w:p w:rsidR="00977527" w:rsidRPr="004D28F0" w:rsidRDefault="00977527" w:rsidP="00977527">
      <w:pPr>
        <w:shd w:val="clear" w:color="auto" w:fill="FFFFFF"/>
        <w:tabs>
          <w:tab w:val="left" w:pos="3969"/>
        </w:tabs>
        <w:jc w:val="both"/>
        <w:rPr>
          <w:lang w:eastAsia="uk-UA"/>
        </w:rPr>
      </w:pPr>
      <w:r w:rsidRPr="004D28F0">
        <w:rPr>
          <w:lang w:eastAsia="uk-UA"/>
        </w:rPr>
        <w:t xml:space="preserve">кандидата на посаду судді </w:t>
      </w:r>
      <w:r w:rsidRPr="004D28F0">
        <w:rPr>
          <w:shd w:val="clear" w:color="auto" w:fill="FFFFFF"/>
          <w:lang w:eastAsia="uk-UA"/>
        </w:rPr>
        <w:t>апеляційного загального суду Ірини БЛАГОЇ</w:t>
      </w:r>
      <w:r w:rsidRPr="004D28F0">
        <w:rPr>
          <w:lang w:eastAsia="uk-UA"/>
        </w:rPr>
        <w:t>,</w:t>
      </w:r>
    </w:p>
    <w:p w:rsidR="00977527" w:rsidRPr="004D28F0" w:rsidRDefault="00977527" w:rsidP="00977527">
      <w:pPr>
        <w:shd w:val="clear" w:color="auto" w:fill="FFFFFF"/>
        <w:tabs>
          <w:tab w:val="left" w:pos="3969"/>
        </w:tabs>
        <w:jc w:val="both"/>
        <w:rPr>
          <w:lang w:eastAsia="uk-UA"/>
        </w:rPr>
      </w:pPr>
    </w:p>
    <w:p w:rsidR="00977527" w:rsidRPr="004D28F0" w:rsidRDefault="00977527" w:rsidP="00977527">
      <w:pPr>
        <w:shd w:val="clear" w:color="auto" w:fill="FFFFFF"/>
        <w:tabs>
          <w:tab w:val="left" w:pos="7300"/>
        </w:tabs>
        <w:jc w:val="both"/>
        <w:rPr>
          <w:lang w:eastAsia="uk-UA"/>
        </w:rPr>
      </w:pPr>
      <w:r w:rsidRPr="004D28F0">
        <w:rPr>
          <w:lang w:eastAsia="uk-UA"/>
        </w:rPr>
        <w:t xml:space="preserve">розглянувши питання про </w:t>
      </w:r>
      <w:r w:rsidRPr="004D28F0">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Благої Ірини Сергіївни в межах конкурсу, оголошеного рішенням Комісії від </w:t>
      </w:r>
      <w:r w:rsidRPr="004D28F0">
        <w:rPr>
          <w:lang w:eastAsia="uk-UA"/>
        </w:rPr>
        <w:t>14 вересня 2023 року № 94/зп-23 (зі змінами)</w:t>
      </w:r>
      <w:bookmarkEnd w:id="0"/>
      <w:r w:rsidRPr="004D28F0">
        <w:rPr>
          <w:lang w:eastAsia="uk-UA"/>
        </w:rPr>
        <w:t xml:space="preserve">,  </w:t>
      </w:r>
    </w:p>
    <w:p w:rsidR="00977527" w:rsidRPr="004D28F0" w:rsidRDefault="00977527" w:rsidP="00977527">
      <w:pPr>
        <w:shd w:val="clear" w:color="auto" w:fill="FFFFFF"/>
        <w:tabs>
          <w:tab w:val="left" w:pos="3969"/>
        </w:tabs>
        <w:ind w:right="-15"/>
        <w:jc w:val="center"/>
        <w:rPr>
          <w:lang w:eastAsia="uk-UA"/>
        </w:rPr>
      </w:pPr>
    </w:p>
    <w:p w:rsidR="00977527" w:rsidRPr="004D28F0" w:rsidRDefault="00977527" w:rsidP="00977527">
      <w:pPr>
        <w:shd w:val="clear" w:color="auto" w:fill="FFFFFF"/>
        <w:tabs>
          <w:tab w:val="left" w:pos="3969"/>
        </w:tabs>
        <w:ind w:right="-15"/>
        <w:jc w:val="center"/>
        <w:rPr>
          <w:lang w:eastAsia="uk-UA"/>
        </w:rPr>
      </w:pPr>
      <w:r w:rsidRPr="004D28F0">
        <w:rPr>
          <w:lang w:eastAsia="uk-UA"/>
        </w:rPr>
        <w:t>встановила:</w:t>
      </w:r>
    </w:p>
    <w:p w:rsidR="00977527" w:rsidRPr="004D28F0" w:rsidRDefault="00977527" w:rsidP="00977527">
      <w:r w:rsidRPr="004D28F0">
        <w:t xml:space="preserve">  </w:t>
      </w:r>
    </w:p>
    <w:p w:rsidR="00977527" w:rsidRPr="004D28F0" w:rsidRDefault="00977527" w:rsidP="00977527">
      <w:pPr>
        <w:jc w:val="both"/>
        <w:rPr>
          <w:b/>
          <w:bCs/>
          <w:lang w:val="ru-RU"/>
        </w:rPr>
      </w:pPr>
      <w:r w:rsidRPr="004D28F0">
        <w:rPr>
          <w:b/>
          <w:bCs/>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r w:rsidRPr="004D28F0">
        <w:rPr>
          <w:b/>
          <w:bCs/>
          <w:lang w:val="ru-RU"/>
        </w:rPr>
        <w:t>.</w:t>
      </w:r>
    </w:p>
    <w:p w:rsidR="00977527" w:rsidRPr="004D28F0" w:rsidRDefault="00977527" w:rsidP="00977527">
      <w:pPr>
        <w:jc w:val="both"/>
        <w:rPr>
          <w:b/>
          <w:bCs/>
          <w:lang w:val="ru-RU"/>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2473"/>
      <w:bookmarkEnd w:id="1"/>
      <w:r w:rsidRPr="004D28F0">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Pr="004D28F0">
        <w:rPr>
          <w:lang w:eastAsia="uk-UA"/>
        </w:rPr>
        <w:lastRenderedPageBreak/>
        <w:t xml:space="preserve">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апеляційних судах загальної юрисдикції,  виникла об’єктивна потреба у проведенні конкурсу на вакантні посади суддів апеляційних судів.</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Рішенням Вищої кваліфікаційної комісії суддів України від 14 вересня </w:t>
      </w:r>
      <w:r w:rsidRPr="004D28F0">
        <w:rPr>
          <w:lang w:eastAsia="uk-UA"/>
        </w:rPr>
        <w:br/>
        <w:t xml:space="preserve">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Блага Ірина Сергіївна у грудні 2023 року в межах встановленого умовами конкурсу строку подала до Вищої кваліфікаційної комісії суддів України заяву про допуск її до участі в конкурсі на зайняття вакантної посади судді апеляційного загального суду (цивільна спеціалізація),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Рішенням Вищої кваліфікаційної комісії суддів України від </w:t>
      </w:r>
      <w:r w:rsidRPr="004D28F0">
        <w:rPr>
          <w:lang w:val="en-US" w:eastAsia="uk-UA"/>
        </w:rPr>
        <w:t>04</w:t>
      </w:r>
      <w:r w:rsidRPr="004D28F0">
        <w:rPr>
          <w:lang w:eastAsia="uk-UA"/>
        </w:rPr>
        <w:t xml:space="preserve"> березня </w:t>
      </w:r>
      <w:r w:rsidRPr="004D28F0">
        <w:rPr>
          <w:lang w:eastAsia="uk-UA"/>
        </w:rPr>
        <w:br/>
        <w:t>202</w:t>
      </w:r>
      <w:r w:rsidRPr="004D28F0">
        <w:rPr>
          <w:lang w:val="en-US" w:eastAsia="uk-UA"/>
        </w:rPr>
        <w:t>4</w:t>
      </w:r>
      <w:r w:rsidRPr="004D28F0">
        <w:rPr>
          <w:lang w:eastAsia="uk-UA"/>
        </w:rPr>
        <w:t xml:space="preserve"> року № 1</w:t>
      </w:r>
      <w:r w:rsidRPr="004D28F0">
        <w:rPr>
          <w:lang w:val="en-US" w:eastAsia="uk-UA"/>
        </w:rPr>
        <w:t>47</w:t>
      </w:r>
      <w:r w:rsidRPr="004D28F0">
        <w:rPr>
          <w:lang w:eastAsia="uk-UA"/>
        </w:rPr>
        <w:t>/ас-24 Благу І.С. допущено до проходження кваліфікаційного оцінювання та участі в конкурсі на зайняття 550 вакантних посад суддів апеляційних судів.</w:t>
      </w:r>
    </w:p>
    <w:p w:rsidR="00977527" w:rsidRPr="004D28F0" w:rsidRDefault="00977527" w:rsidP="00977527">
      <w:pPr>
        <w:pStyle w:val="a9"/>
        <w:tabs>
          <w:tab w:val="left" w:pos="1134"/>
        </w:tabs>
        <w:ind w:left="709"/>
        <w:jc w:val="both"/>
        <w:rPr>
          <w:lang w:eastAsia="uk-UA"/>
        </w:rPr>
      </w:pPr>
    </w:p>
    <w:p w:rsidR="00977527" w:rsidRPr="004D28F0" w:rsidRDefault="00977527" w:rsidP="00977527">
      <w:pPr>
        <w:jc w:val="both"/>
        <w:rPr>
          <w:b/>
          <w:bCs/>
        </w:rPr>
      </w:pPr>
      <w:r w:rsidRPr="004D28F0">
        <w:rPr>
          <w:b/>
          <w:bCs/>
        </w:rPr>
        <w:t xml:space="preserve">ІІ. Основні відомості про кандидата. </w:t>
      </w:r>
    </w:p>
    <w:p w:rsidR="00977527" w:rsidRPr="004D28F0" w:rsidRDefault="00977527" w:rsidP="00977527">
      <w:pPr>
        <w:jc w:val="both"/>
        <w:rPr>
          <w:b/>
          <w:bCs/>
        </w:rPr>
      </w:pPr>
    </w:p>
    <w:p w:rsidR="00977527" w:rsidRPr="004D28F0" w:rsidRDefault="00977527" w:rsidP="00977527">
      <w:pPr>
        <w:pStyle w:val="a9"/>
        <w:numPr>
          <w:ilvl w:val="0"/>
          <w:numId w:val="8"/>
        </w:numPr>
        <w:tabs>
          <w:tab w:val="left" w:pos="1134"/>
        </w:tabs>
        <w:ind w:left="0" w:firstLine="709"/>
        <w:jc w:val="both"/>
        <w:rPr>
          <w:lang w:eastAsia="uk-UA"/>
        </w:rPr>
      </w:pPr>
      <w:r w:rsidRPr="004D28F0">
        <w:t xml:space="preserve">Указом Президента України від 12 березня 2012 року № 193/2012 </w:t>
      </w:r>
      <w:r w:rsidRPr="004D28F0">
        <w:br/>
        <w:t>Благу І.С. призначено на посаду судді Основ’янського районного суду міста Харкова (раніше Червонозаводський районний суд міста Харкова) строком на п’ять років</w:t>
      </w:r>
      <w:r w:rsidRPr="004D28F0">
        <w:rPr>
          <w:lang w:eastAsia="uk-UA"/>
        </w:rPr>
        <w:t xml:space="preserve">.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Присягу судді Блага І.С. склала 29 травня 2012 року.</w:t>
      </w:r>
    </w:p>
    <w:p w:rsidR="00977527" w:rsidRPr="004D28F0" w:rsidRDefault="00977527" w:rsidP="00977527">
      <w:pPr>
        <w:pStyle w:val="a9"/>
        <w:numPr>
          <w:ilvl w:val="0"/>
          <w:numId w:val="8"/>
        </w:numPr>
        <w:tabs>
          <w:tab w:val="left" w:pos="1134"/>
        </w:tabs>
        <w:ind w:left="0" w:firstLine="709"/>
        <w:jc w:val="both"/>
      </w:pPr>
      <w:r w:rsidRPr="004D28F0">
        <w:lastRenderedPageBreak/>
        <w:t xml:space="preserve">Указом Президента України від 22 квітня 2019 року № 156/2019 </w:t>
      </w:r>
      <w:r w:rsidRPr="004D28F0">
        <w:br/>
        <w:t>Благу І.С. призначено на посаду судді Основ’янського районного суду міста Харкова (Червонозаводського районного суду міста Харкова) безстроково.</w:t>
      </w:r>
    </w:p>
    <w:p w:rsidR="00977527" w:rsidRPr="004D28F0" w:rsidRDefault="00977527" w:rsidP="00977527">
      <w:pPr>
        <w:pStyle w:val="a9"/>
        <w:numPr>
          <w:ilvl w:val="0"/>
          <w:numId w:val="8"/>
        </w:numPr>
        <w:tabs>
          <w:tab w:val="left" w:pos="1134"/>
        </w:tabs>
        <w:ind w:left="0" w:firstLine="709"/>
        <w:jc w:val="both"/>
      </w:pPr>
      <w:r w:rsidRPr="004D28F0">
        <w:t>Стаж роботи на посаді судді понад 13 років.</w:t>
      </w:r>
    </w:p>
    <w:p w:rsidR="00977527" w:rsidRPr="004D28F0" w:rsidRDefault="00977527" w:rsidP="00977527">
      <w:pPr>
        <w:pStyle w:val="a9"/>
        <w:numPr>
          <w:ilvl w:val="0"/>
          <w:numId w:val="8"/>
        </w:numPr>
        <w:tabs>
          <w:tab w:val="left" w:pos="1134"/>
        </w:tabs>
        <w:ind w:left="0" w:firstLine="709"/>
        <w:jc w:val="both"/>
      </w:pPr>
      <w:r w:rsidRPr="004D28F0">
        <w:t xml:space="preserve"> </w:t>
      </w:r>
      <w:r w:rsidR="00766E98" w:rsidRPr="004D28F0">
        <w:t>З 28 серпня 2023 року до 27 березня 2026 року</w:t>
      </w:r>
      <w:r w:rsidR="00766E98" w:rsidRPr="004D28F0">
        <w:rPr>
          <w:lang w:eastAsia="uk-UA"/>
        </w:rPr>
        <w:t xml:space="preserve"> з</w:t>
      </w:r>
      <w:r w:rsidRPr="004D28F0">
        <w:rPr>
          <w:lang w:eastAsia="uk-UA"/>
        </w:rPr>
        <w:t>айма</w:t>
      </w:r>
      <w:r w:rsidR="00766E98" w:rsidRPr="004D28F0">
        <w:rPr>
          <w:lang w:eastAsia="uk-UA"/>
        </w:rPr>
        <w:t>ла</w:t>
      </w:r>
      <w:r w:rsidRPr="004D28F0">
        <w:rPr>
          <w:lang w:eastAsia="uk-UA"/>
        </w:rPr>
        <w:t xml:space="preserve"> адміністративну посаду заступника голови </w:t>
      </w:r>
      <w:r w:rsidRPr="004D28F0">
        <w:t xml:space="preserve">Основ’янського районного суду міста Харкова </w:t>
      </w:r>
      <w:r w:rsidR="00766E98" w:rsidRPr="004D28F0">
        <w:t>(</w:t>
      </w:r>
      <w:r w:rsidRPr="004D28F0">
        <w:t>рішення зборів суддів цього суду від 28 серпня 2023 року № 24</w:t>
      </w:r>
      <w:r w:rsidR="00766E98" w:rsidRPr="004D28F0">
        <w:t>)</w:t>
      </w:r>
      <w:r w:rsidRPr="004D28F0">
        <w:t>.</w:t>
      </w:r>
    </w:p>
    <w:p w:rsidR="00977527" w:rsidRPr="004D28F0" w:rsidRDefault="00977527" w:rsidP="00977527">
      <w:pPr>
        <w:pStyle w:val="a9"/>
        <w:numPr>
          <w:ilvl w:val="0"/>
          <w:numId w:val="8"/>
        </w:numPr>
        <w:tabs>
          <w:tab w:val="left" w:pos="1134"/>
        </w:tabs>
        <w:ind w:left="0" w:firstLine="709"/>
        <w:jc w:val="both"/>
      </w:pPr>
      <w:r w:rsidRPr="004D28F0">
        <w:rPr>
          <w:lang w:eastAsia="uk-UA"/>
        </w:rPr>
        <w:t xml:space="preserve">До інших органів суддівського самоврядування, Вищої кваліфікаційної комісії суддів України, Вищої ради правосуддя, Вищої ради юстиції не обиралася.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До дисциплінарної відповідальності не притягувалася. </w:t>
      </w:r>
    </w:p>
    <w:p w:rsidR="00977527" w:rsidRPr="004D28F0" w:rsidRDefault="00977527" w:rsidP="00977527">
      <w:pPr>
        <w:jc w:val="both"/>
        <w:rPr>
          <w:b/>
          <w:bCs/>
        </w:rPr>
      </w:pPr>
    </w:p>
    <w:p w:rsidR="00977527" w:rsidRPr="004D28F0" w:rsidRDefault="00977527" w:rsidP="00977527">
      <w:pPr>
        <w:jc w:val="both"/>
        <w:rPr>
          <w:b/>
          <w:bCs/>
        </w:rPr>
      </w:pPr>
      <w:r w:rsidRPr="004D28F0">
        <w:rPr>
          <w:b/>
          <w:bCs/>
        </w:rPr>
        <w:t xml:space="preserve">ІІІ. Складання кваліфікаційного іспиту (встановлення відповідності кандидата критерію професійної компетентності). </w:t>
      </w:r>
    </w:p>
    <w:p w:rsidR="00977527" w:rsidRPr="004D28F0" w:rsidRDefault="00977527" w:rsidP="00977527">
      <w:pPr>
        <w:jc w:val="both"/>
        <w:rPr>
          <w:b/>
          <w:bCs/>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w:t>
      </w:r>
      <w:r w:rsidRPr="004D28F0">
        <w:rPr>
          <w:lang w:val="en-US" w:eastAsia="uk-UA"/>
        </w:rPr>
        <w:t xml:space="preserve"> </w:t>
      </w:r>
      <w:r w:rsidRPr="004D28F0">
        <w:rPr>
          <w:lang w:eastAsia="uk-UA"/>
        </w:rPr>
        <w:t>14</w:t>
      </w:r>
      <w:r w:rsidRPr="004D28F0">
        <w:rPr>
          <w:lang w:val="en-US" w:eastAsia="uk-UA"/>
        </w:rPr>
        <w:t xml:space="preserve"> </w:t>
      </w:r>
      <w:r w:rsidRPr="004D28F0">
        <w:rPr>
          <w:lang w:eastAsia="uk-UA"/>
        </w:rPr>
        <w:t>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 складеного 02, 03, 04, 07, 08 та 09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 До другого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 змінами) – тестування когнітивних здібностей допущено 619 кандидатів, які успішно склали тестування загальних знань у сфері права та знань зі спеціалізації апеляційного загального суду (цивільна спеціалізація), визначено графік його проведення. За результатами першого етапу кваліфікаційного іспиту Блага І.С. набрала 144 бали, її допущено до другого етапу кваліфікаційного іспиту – тестування когнітивних здібностей.</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Рішенням Комісії від 13 січня 2025 року № 9/зп-25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 За результатами другого етапу кваліфікаційного іспиту Блага І.С. набрала 48,4 бал</w:t>
      </w:r>
      <w:r w:rsidR="00766E98" w:rsidRPr="004D28F0">
        <w:rPr>
          <w:lang w:eastAsia="uk-UA"/>
        </w:rPr>
        <w:t>а</w:t>
      </w:r>
      <w:r w:rsidRPr="004D28F0">
        <w:rPr>
          <w:lang w:eastAsia="uk-UA"/>
        </w:rPr>
        <w:t>, її допущено до третього етапу кваліфікаційного іспиту – виконання практичного завдання зі спеціалізації апеляційного загального суду.</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Рішенням Комісії від 17 квітня 2025 року № 89/зп-25 затверджено декодовані результати практичного завдання. За виконання практичного завдання зі спеціалізації апеляційного загального суду Блага І.С. отримала 131 бал. Загальний результат </w:t>
      </w:r>
      <w:r w:rsidRPr="004D28F0">
        <w:rPr>
          <w:lang w:eastAsia="uk-UA"/>
        </w:rPr>
        <w:lastRenderedPageBreak/>
        <w:t>кваліфікаційного іспиту – 323,4 бала; Благу І.С. допущено до другого етапу кваліфікаційного оцінювання – «Дослідження досьє та проведення співбесіди».</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З огляду на зазначене Блага І.С.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p w:rsidR="00977527" w:rsidRPr="004D28F0" w:rsidRDefault="00977527" w:rsidP="00977527">
      <w:pPr>
        <w:shd w:val="clear" w:color="auto" w:fill="FFFFFF"/>
        <w:tabs>
          <w:tab w:val="left" w:pos="426"/>
        </w:tabs>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4D28F0" w:rsidRPr="004D28F0" w:rsidTr="001C5391">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rPr>
                <w:lang w:eastAsia="uk-UA"/>
              </w:rPr>
            </w:pPr>
            <w:r w:rsidRPr="004D28F0">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977527" w:rsidRPr="004D28F0" w:rsidRDefault="00977527" w:rsidP="001C5391">
            <w:pPr>
              <w:spacing w:line="276" w:lineRule="auto"/>
              <w:jc w:val="center"/>
              <w:rPr>
                <w:lang w:eastAsia="uk-UA"/>
              </w:rPr>
            </w:pPr>
            <w:r w:rsidRPr="004D28F0">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977527" w:rsidRPr="004D28F0" w:rsidRDefault="00977527" w:rsidP="001C5391">
            <w:pPr>
              <w:spacing w:line="276" w:lineRule="auto"/>
              <w:jc w:val="center"/>
              <w:rPr>
                <w:lang w:eastAsia="uk-UA"/>
              </w:rPr>
            </w:pPr>
            <w:r w:rsidRPr="004D28F0">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77527" w:rsidRPr="004D28F0" w:rsidRDefault="00977527" w:rsidP="001C5391">
            <w:pPr>
              <w:spacing w:line="276" w:lineRule="auto"/>
              <w:jc w:val="center"/>
              <w:rPr>
                <w:lang w:eastAsia="uk-UA"/>
              </w:rPr>
            </w:pPr>
            <w:r w:rsidRPr="004D28F0">
              <w:rPr>
                <w:lang w:eastAsia="uk-UA"/>
              </w:rPr>
              <w:t>Бал за критерій</w:t>
            </w:r>
          </w:p>
        </w:tc>
      </w:tr>
      <w:tr w:rsidR="004D28F0" w:rsidRPr="004D28F0" w:rsidTr="001C5391">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rPr>
                <w:lang w:eastAsia="uk-UA"/>
              </w:rPr>
            </w:pPr>
            <w:r w:rsidRPr="004D28F0">
              <w:rPr>
                <w:lang w:eastAsia="uk-UA"/>
              </w:rPr>
              <w:t>Професійна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D28F0" w:rsidRDefault="00977527" w:rsidP="001C5391">
            <w:pPr>
              <w:spacing w:line="276" w:lineRule="auto"/>
              <w:rPr>
                <w:lang w:eastAsia="uk-UA"/>
              </w:rPr>
            </w:pPr>
            <w:r w:rsidRPr="004D28F0">
              <w:rPr>
                <w:lang w:eastAsia="uk-UA"/>
              </w:rPr>
              <w:t>Когнітивні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D28F0" w:rsidRDefault="00977527" w:rsidP="001C5391">
            <w:pPr>
              <w:spacing w:line="276" w:lineRule="auto"/>
              <w:jc w:val="center"/>
              <w:rPr>
                <w:lang w:eastAsia="uk-UA"/>
              </w:rPr>
            </w:pPr>
            <w:r w:rsidRPr="004D28F0">
              <w:rPr>
                <w:lang w:eastAsia="uk-UA"/>
              </w:rPr>
              <w:t>48,40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rPr>
                <w:lang w:eastAsia="uk-UA"/>
              </w:rPr>
            </w:pPr>
            <w:r w:rsidRPr="004D28F0">
              <w:rPr>
                <w:lang w:eastAsia="uk-UA"/>
              </w:rPr>
              <w:t>363,40</w:t>
            </w:r>
          </w:p>
        </w:tc>
      </w:tr>
      <w:tr w:rsidR="004D28F0" w:rsidRPr="004D28F0" w:rsidTr="001C5391">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D28F0" w:rsidRDefault="00977527" w:rsidP="001C5391">
            <w:pPr>
              <w:spacing w:line="276" w:lineRule="auto"/>
              <w:rPr>
                <w:lang w:eastAsia="uk-UA"/>
              </w:rPr>
            </w:pPr>
            <w:r w:rsidRPr="004D28F0">
              <w:rPr>
                <w:lang w:eastAsia="uk-UA"/>
              </w:rPr>
              <w:t>Знання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rPr>
                <w:lang w:eastAsia="uk-UA"/>
              </w:rPr>
            </w:pPr>
            <w:r w:rsidRPr="004D28F0">
              <w:rPr>
                <w:lang w:eastAsia="uk-UA"/>
              </w:rPr>
              <w:t>40,00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rPr>
                <w:lang w:eastAsia="uk-UA"/>
              </w:rPr>
            </w:pPr>
          </w:p>
        </w:tc>
      </w:tr>
      <w:tr w:rsidR="004D28F0" w:rsidRPr="004D28F0" w:rsidTr="001C5391">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D28F0" w:rsidRDefault="00977527" w:rsidP="001C5391">
            <w:pPr>
              <w:spacing w:line="276" w:lineRule="auto"/>
              <w:rPr>
                <w:lang w:eastAsia="uk-UA"/>
              </w:rPr>
            </w:pPr>
            <w:r w:rsidRPr="004D28F0">
              <w:rPr>
                <w:lang w:eastAsia="uk-UA"/>
              </w:rPr>
              <w:t>Знання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D28F0" w:rsidRDefault="00977527" w:rsidP="001C5391">
            <w:pPr>
              <w:spacing w:line="276" w:lineRule="auto"/>
              <w:jc w:val="center"/>
              <w:rPr>
                <w:lang w:eastAsia="uk-UA"/>
              </w:rPr>
            </w:pPr>
            <w:r w:rsidRPr="004D28F0">
              <w:rPr>
                <w:lang w:eastAsia="uk-UA"/>
              </w:rPr>
              <w:t>144,00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rPr>
                <w:lang w:eastAsia="uk-UA"/>
              </w:rPr>
            </w:pPr>
          </w:p>
        </w:tc>
      </w:tr>
      <w:tr w:rsidR="00977527" w:rsidRPr="004D28F0" w:rsidTr="001C5391">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977527" w:rsidRPr="004D28F0" w:rsidRDefault="00977527" w:rsidP="001C5391">
            <w:pPr>
              <w:spacing w:line="276" w:lineRule="auto"/>
              <w:rPr>
                <w:lang w:eastAsia="uk-UA"/>
              </w:rPr>
            </w:pPr>
            <w:r w:rsidRPr="004D28F0">
              <w:rPr>
                <w:lang w:eastAsia="uk-UA"/>
              </w:rPr>
              <w:t>Здатність практичного застосування знань у сфері права в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977527" w:rsidRPr="004D28F0" w:rsidRDefault="00977527" w:rsidP="001C5391">
            <w:pPr>
              <w:spacing w:line="276" w:lineRule="auto"/>
              <w:jc w:val="center"/>
              <w:rPr>
                <w:lang w:eastAsia="uk-UA"/>
              </w:rPr>
            </w:pPr>
            <w:r w:rsidRPr="004D28F0">
              <w:rPr>
                <w:lang w:eastAsia="uk-UA"/>
              </w:rPr>
              <w:t>131,00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rPr>
                <w:lang w:eastAsia="uk-UA"/>
              </w:rPr>
            </w:pPr>
          </w:p>
        </w:tc>
      </w:tr>
    </w:tbl>
    <w:p w:rsidR="00977527" w:rsidRPr="004D28F0" w:rsidRDefault="00977527" w:rsidP="00977527">
      <w:pPr>
        <w:pStyle w:val="a9"/>
        <w:shd w:val="clear" w:color="auto" w:fill="FFFFFF"/>
        <w:tabs>
          <w:tab w:val="left" w:pos="426"/>
        </w:tabs>
        <w:ind w:left="709"/>
        <w:jc w:val="both"/>
        <w:rPr>
          <w:lang w:eastAsia="uk-UA"/>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Отже, загальна кількість балів за кваліфікаційний іспит – 363,40 із 400 можливих, що свідчить про підтвердження Благою І.С. здатності здійснювати правосуддя в апеляційному загальному суді за критерієм професійної компетентності. </w:t>
      </w:r>
    </w:p>
    <w:p w:rsidR="00977527" w:rsidRPr="004D28F0" w:rsidRDefault="00977527" w:rsidP="00977527">
      <w:pPr>
        <w:jc w:val="both"/>
        <w:rPr>
          <w:b/>
          <w:bCs/>
        </w:rPr>
      </w:pPr>
    </w:p>
    <w:p w:rsidR="00977527" w:rsidRPr="004D28F0" w:rsidRDefault="00977527" w:rsidP="00977527">
      <w:pPr>
        <w:jc w:val="both"/>
        <w:rPr>
          <w:b/>
          <w:bCs/>
        </w:rPr>
      </w:pPr>
      <w:r w:rsidRPr="004D28F0">
        <w:rPr>
          <w:b/>
          <w:bCs/>
        </w:rPr>
        <w:t xml:space="preserve">ІV. Проведення спеціальної перевірки. </w:t>
      </w:r>
    </w:p>
    <w:p w:rsidR="00977527" w:rsidRPr="004D28F0" w:rsidRDefault="00977527" w:rsidP="00977527">
      <w:pPr>
        <w:jc w:val="both"/>
        <w:rPr>
          <w:b/>
          <w:bCs/>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Комісія встановлює результати спеціальної перевірки на засіданнях колегій (частина п’ята статті 75 Закону).</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За результатами спеціальної перевірки щодо Благої І.С. уповноваженими працівниками секретаріату Комісії складено довідку від 24 вересня 2025 року </w:t>
      </w:r>
      <w:r w:rsidRPr="004D28F0">
        <w:rPr>
          <w:lang w:eastAsia="uk-UA"/>
        </w:rPr>
        <w:br/>
        <w:t xml:space="preserve">№ 21.2-473/25.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w:t>
      </w:r>
      <w:r w:rsidRPr="004D28F0">
        <w:rPr>
          <w:lang w:eastAsia="uk-UA"/>
        </w:rPr>
        <w:lastRenderedPageBreak/>
        <w:t>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До того ж у Єдиному державному реєстрі судових рішень перевірено відомості щодо обмеження дієздатності або недієздатності кандидата.</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Комісія як орган, що встановлює результати спеціальної перевірки, не отримала інформації, що може свідчити про невідповідність Благої І.С. вимогам до кандидата на посаду судді.</w:t>
      </w:r>
    </w:p>
    <w:p w:rsidR="00977527" w:rsidRPr="004D28F0" w:rsidRDefault="00977527" w:rsidP="00977527">
      <w:pPr>
        <w:jc w:val="both"/>
        <w:rPr>
          <w:b/>
          <w:bCs/>
        </w:rPr>
      </w:pPr>
    </w:p>
    <w:p w:rsidR="00977527" w:rsidRPr="004D28F0" w:rsidRDefault="00977527" w:rsidP="00977527">
      <w:pPr>
        <w:jc w:val="both"/>
        <w:rPr>
          <w:b/>
          <w:bCs/>
        </w:rPr>
      </w:pPr>
      <w:r w:rsidRPr="004D28F0">
        <w:rPr>
          <w:b/>
          <w:bCs/>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977527" w:rsidRPr="004D28F0" w:rsidRDefault="00977527" w:rsidP="00977527">
      <w:pPr>
        <w:jc w:val="both"/>
        <w:rPr>
          <w:b/>
          <w:bCs/>
        </w:rPr>
      </w:pPr>
    </w:p>
    <w:p w:rsidR="00977527" w:rsidRPr="004D28F0" w:rsidRDefault="00977527" w:rsidP="00977527">
      <w:pPr>
        <w:jc w:val="both"/>
        <w:rPr>
          <w:u w:val="single"/>
        </w:rPr>
      </w:pPr>
      <w:r w:rsidRPr="004D28F0">
        <w:rPr>
          <w:b/>
          <w:bCs/>
        </w:rPr>
        <w:tab/>
      </w:r>
      <w:r w:rsidRPr="004D28F0">
        <w:rPr>
          <w:u w:val="single"/>
        </w:rPr>
        <w:t xml:space="preserve">V-І. Стислий опис проходження другого етапу кваліфікаційного оцінювання. </w:t>
      </w:r>
    </w:p>
    <w:p w:rsidR="00977527" w:rsidRPr="004D28F0" w:rsidRDefault="00977527" w:rsidP="00977527">
      <w:pPr>
        <w:jc w:val="both"/>
        <w:rPr>
          <w:u w:val="single"/>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Благу І.С.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Згідно з рішенням Комісії від </w:t>
      </w:r>
      <w:r w:rsidRPr="004D28F0">
        <w:rPr>
          <w:sz w:val="26"/>
          <w:szCs w:val="26"/>
          <w:lang w:eastAsia="uk-UA"/>
        </w:rPr>
        <w:t xml:space="preserve">30 липня 2025 року № 143/зп-25 </w:t>
      </w:r>
      <w:r w:rsidRPr="004D28F0">
        <w:rPr>
          <w:lang w:eastAsia="uk-UA"/>
        </w:rPr>
        <w:t>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Комісії.</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До Комісії надійшла заява Благої І.С. про намір претендувати на посаду судді Харківського апеляційного суду.</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Відповідно до протоколу повторного розподілу між членами Комісії від 08 жовтня </w:t>
      </w:r>
    </w:p>
    <w:p w:rsidR="00977527" w:rsidRPr="004D28F0" w:rsidRDefault="00977527" w:rsidP="00977527">
      <w:pPr>
        <w:tabs>
          <w:tab w:val="left" w:pos="1134"/>
        </w:tabs>
        <w:jc w:val="both"/>
        <w:rPr>
          <w:lang w:eastAsia="uk-UA"/>
        </w:rPr>
      </w:pPr>
      <w:r w:rsidRPr="004D28F0">
        <w:rPr>
          <w:lang w:eastAsia="uk-UA"/>
        </w:rPr>
        <w:t>2025 року доповідачем у справі кандидата на посаду судді апеляційного загального суду Благої І.С. визначено члена Комісії Луганського В.І.</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Комісія 06 серпня 2025 року звернулась до кандидатів на посади суддів апеляційних загальних судів із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компетентностей. Водночас увагу кандидатів зосереджено на пункті 5.6 розділу 5 Положення про кваліфікаційне оцінювання, яким визначено вагу критеріїв та показників під час кваліфікаційного оцінювання, зокрема критеріїв компетентності: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До Комісії надійшли пояснення та докази Благої І.С. У своїх поясненнях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соціальної компетентності: «Ефективна комунікація», «Ефективна взаємодія», «Стійкість мотивації», «Емоційна стійкість».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До Комісії 02 лютого 2026 року надійшло рішення Громадської ради доброчесності (далі – ГРД)  про надання Комісії інформації стосовно кандидата на посаду судді загального апеляційного суду Благої І.С., затверджене ГРД 31 січня 2026 року (далі – Рішення ГРД).</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Комісією 02 лютого 2026 року Благій І.С. надано копію Рішення ГРД.</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Благій І.С. було забезпечено можливість ознайомитись із досьє кандидата на посаду судді.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Комісією у складі колегії 31 березня 2026 року проведено співбесіду із Благою І.С., встановлено результати спеціальної перевірки, досліджено матеріали досьє, Рішення ГРД, усні </w:t>
      </w:r>
      <w:r w:rsidRPr="004D28F0">
        <w:rPr>
          <w:lang w:eastAsia="uk-UA"/>
        </w:rPr>
        <w:lastRenderedPageBreak/>
        <w:t>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977527" w:rsidRPr="004D28F0" w:rsidRDefault="00977527" w:rsidP="00977527">
      <w:pPr>
        <w:jc w:val="both"/>
        <w:rPr>
          <w:u w:val="single"/>
        </w:rPr>
      </w:pPr>
    </w:p>
    <w:p w:rsidR="00977527" w:rsidRPr="004D28F0" w:rsidRDefault="00977527" w:rsidP="00977527">
      <w:pPr>
        <w:jc w:val="both"/>
        <w:rPr>
          <w:u w:val="single"/>
        </w:rPr>
      </w:pPr>
      <w:r w:rsidRPr="004D28F0">
        <w:rPr>
          <w:u w:val="single"/>
        </w:rPr>
        <w:t xml:space="preserve">V-ІІ. Встановлення відповідності кандидата критерію особистої компетентності. </w:t>
      </w:r>
    </w:p>
    <w:p w:rsidR="00977527" w:rsidRPr="004D28F0" w:rsidRDefault="00977527" w:rsidP="00977527">
      <w:pPr>
        <w:jc w:val="both"/>
        <w:rPr>
          <w:u w:val="single"/>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977527" w:rsidRPr="004D28F0" w:rsidRDefault="00977527" w:rsidP="00CF3DC5">
      <w:pPr>
        <w:pStyle w:val="a9"/>
        <w:numPr>
          <w:ilvl w:val="1"/>
          <w:numId w:val="8"/>
        </w:numPr>
        <w:shd w:val="clear" w:color="auto" w:fill="FFFFFF"/>
        <w:ind w:left="0" w:firstLine="709"/>
        <w:jc w:val="both"/>
        <w:rPr>
          <w:lang w:eastAsia="uk-UA"/>
        </w:rPr>
      </w:pPr>
      <w:r w:rsidRPr="004D28F0">
        <w:rPr>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977527" w:rsidRPr="004D28F0" w:rsidRDefault="00977527" w:rsidP="00CF3DC5">
      <w:pPr>
        <w:pStyle w:val="a9"/>
        <w:numPr>
          <w:ilvl w:val="1"/>
          <w:numId w:val="8"/>
        </w:numPr>
        <w:shd w:val="clear" w:color="auto" w:fill="FFFFFF"/>
        <w:tabs>
          <w:tab w:val="left" w:pos="426"/>
        </w:tabs>
        <w:ind w:left="0" w:firstLine="709"/>
        <w:jc w:val="both"/>
        <w:rPr>
          <w:lang w:eastAsia="uk-UA"/>
        </w:rPr>
      </w:pPr>
      <w:r w:rsidRPr="004D28F0">
        <w:rPr>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Вагу критерію особистої компетентності та його показників визначено таким чином: особиста компетентність – 50 балів, з яких:</w:t>
      </w:r>
      <w:bookmarkStart w:id="2" w:name="143"/>
      <w:bookmarkEnd w:id="2"/>
      <w:r w:rsidRPr="004D28F0">
        <w:rPr>
          <w:lang w:eastAsia="uk-UA"/>
        </w:rPr>
        <w:t xml:space="preserve"> рішучість та відповідальність – 25 балів</w:t>
      </w:r>
      <w:bookmarkStart w:id="3" w:name="144"/>
      <w:bookmarkEnd w:id="3"/>
      <w:r w:rsidRPr="004D28F0">
        <w:rPr>
          <w:lang w:eastAsia="uk-UA"/>
        </w:rPr>
        <w:t>; безперервний розвиток – 25 балів.</w:t>
      </w:r>
      <w:bookmarkStart w:id="4" w:name="145"/>
      <w:bookmarkEnd w:id="4"/>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Таким чином, при оцінюванні особистої компетентності важлива роль належить активній участі кандидата в підтвердженні своєї відповідності встановленим показникам критерію. Пасивна позиція та/або надання лише формальних відомостей, без належного </w:t>
      </w:r>
      <w:r w:rsidRPr="004D28F0">
        <w:rPr>
          <w:lang w:eastAsia="uk-UA"/>
        </w:rPr>
        <w:lastRenderedPageBreak/>
        <w:t>обґрунтування, саморефлексії та фахового змісту, можуть негативно впливати на оцінювання Комісією відповідного критерію.</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Відповідно до пункту 5.7 Положення про кваліфікаційне оцінювання критеріїв (показників)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Надана Благою І.С. інформація,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W w:w="4995" w:type="pct"/>
        <w:tblCellMar>
          <w:left w:w="0" w:type="dxa"/>
          <w:right w:w="0" w:type="dxa"/>
        </w:tblCellMar>
        <w:tblLook w:val="04A0" w:firstRow="1" w:lastRow="0" w:firstColumn="1" w:lastColumn="0" w:noHBand="0" w:noVBand="1"/>
      </w:tblPr>
      <w:tblGrid>
        <w:gridCol w:w="1808"/>
        <w:gridCol w:w="2191"/>
        <w:gridCol w:w="658"/>
        <w:gridCol w:w="709"/>
        <w:gridCol w:w="709"/>
        <w:gridCol w:w="707"/>
        <w:gridCol w:w="1619"/>
        <w:gridCol w:w="1152"/>
        <w:gridCol w:w="29"/>
      </w:tblGrid>
      <w:tr w:rsidR="004D28F0" w:rsidRPr="004D28F0" w:rsidTr="001C539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Бали,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Розрахований згідно з пунктом 5.7 Положення про кваліфікаційне оцінювання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Бал за критерій</w:t>
            </w:r>
          </w:p>
        </w:tc>
      </w:tr>
      <w:tr w:rsidR="004D28F0" w:rsidRPr="004D28F0" w:rsidTr="001C5391">
        <w:trPr>
          <w:gridAfter w:val="1"/>
          <w:wAfter w:w="15" w:type="pct"/>
          <w:trHeight w:val="458"/>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pPr>
            <w:r w:rsidRPr="004D28F0">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pPr>
            <w:r w:rsidRPr="004D28F0">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19</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rPr>
                <w:lang w:val="en-US"/>
              </w:rPr>
              <w:t>2</w:t>
            </w:r>
            <w:r w:rsidRPr="004D28F0">
              <w:t>0</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19,75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39,00</w:t>
            </w:r>
          </w:p>
        </w:tc>
      </w:tr>
      <w:tr w:rsidR="004D28F0" w:rsidRPr="004D28F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jc w:val="center"/>
            </w:pPr>
          </w:p>
        </w:tc>
      </w:tr>
      <w:tr w:rsidR="004D28F0" w:rsidRPr="004D28F0" w:rsidTr="001C5391">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pPr>
            <w:r w:rsidRPr="004D28F0">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vAlign w:val="center"/>
            <w:hideMark/>
          </w:tcPr>
          <w:p w:rsidR="00977527" w:rsidRPr="004D28F0" w:rsidRDefault="00977527" w:rsidP="001C5391">
            <w:pPr>
              <w:spacing w:line="276" w:lineRule="auto"/>
            </w:pPr>
          </w:p>
        </w:tc>
      </w:tr>
      <w:tr w:rsidR="004D28F0" w:rsidRPr="004D28F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jc w:val="center"/>
            </w:pPr>
          </w:p>
        </w:tc>
      </w:tr>
      <w:tr w:rsidR="004D28F0" w:rsidRPr="004D28F0" w:rsidTr="001C5391">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pPr>
            <w:r w:rsidRPr="004D28F0">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19</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rPr>
                <w:lang w:val="en-US"/>
              </w:rPr>
              <w:t>2</w:t>
            </w:r>
            <w:r w:rsidRPr="004D28F0">
              <w:t>0</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19,25</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vAlign w:val="center"/>
            <w:hideMark/>
          </w:tcPr>
          <w:p w:rsidR="00977527" w:rsidRPr="004D28F0" w:rsidRDefault="00977527" w:rsidP="001C5391">
            <w:pPr>
              <w:spacing w:line="276" w:lineRule="auto"/>
            </w:pPr>
          </w:p>
        </w:tc>
      </w:tr>
      <w:tr w:rsidR="004D28F0" w:rsidRPr="004D28F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977527" w:rsidRPr="004D28F0" w:rsidRDefault="00977527" w:rsidP="001C5391">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jc w:val="center"/>
            </w:pPr>
          </w:p>
        </w:tc>
      </w:tr>
      <w:tr w:rsidR="004D28F0" w:rsidRPr="004D28F0" w:rsidTr="001C5391">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977527" w:rsidRPr="004D28F0" w:rsidRDefault="00977527" w:rsidP="001C5391">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977527" w:rsidRPr="004D28F0" w:rsidRDefault="00977527" w:rsidP="001C5391">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977527" w:rsidRPr="004D28F0" w:rsidTr="001C5391">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977527" w:rsidRPr="004D28F0" w:rsidRDefault="00977527" w:rsidP="001C5391">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369" w:type="pct"/>
            <w:vMerge/>
            <w:tcBorders>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bl>
    <w:p w:rsidR="00977527" w:rsidRPr="004D28F0" w:rsidRDefault="00977527" w:rsidP="00977527">
      <w:pPr>
        <w:pStyle w:val="a9"/>
        <w:shd w:val="clear" w:color="auto" w:fill="FFFFFF"/>
        <w:tabs>
          <w:tab w:val="left" w:pos="426"/>
        </w:tabs>
        <w:spacing w:after="200"/>
        <w:ind w:left="709"/>
        <w:jc w:val="both"/>
        <w:rPr>
          <w:lang w:eastAsia="uk-UA"/>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Надана Благою І.С. інформація в письмових поясненнях та під час співбесіди продемонструвала належний рівень рішучості і відповідальності кандидата.</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4D28F0">
        <w:rPr>
          <w:lang w:eastAsia="uk-UA"/>
        </w:rPr>
        <w:br/>
        <w:t xml:space="preserve">39,00 бала із 50 можливих, що вище 75% (37,5 бала) максимально можливого бала, тому Комісія виснує, що кандидат Блага І.С. підтвердила здатність здійснювати правосуддя в апеляційному загальному суді за критерієм особистої компетентності. </w:t>
      </w:r>
    </w:p>
    <w:p w:rsidR="00977527" w:rsidRPr="004D28F0" w:rsidRDefault="00977527" w:rsidP="00977527">
      <w:pPr>
        <w:pStyle w:val="a9"/>
        <w:tabs>
          <w:tab w:val="left" w:pos="1134"/>
        </w:tabs>
        <w:ind w:left="709"/>
        <w:jc w:val="both"/>
        <w:rPr>
          <w:lang w:eastAsia="uk-UA"/>
        </w:rPr>
      </w:pPr>
    </w:p>
    <w:p w:rsidR="00977527" w:rsidRPr="004D28F0" w:rsidRDefault="00977527" w:rsidP="00977527">
      <w:pPr>
        <w:jc w:val="both"/>
        <w:rPr>
          <w:u w:val="single"/>
        </w:rPr>
      </w:pPr>
      <w:r w:rsidRPr="004D28F0">
        <w:rPr>
          <w:u w:val="single"/>
        </w:rPr>
        <w:t>V-ІІІ. Встановлення відповідності кандидата критерію соціальної компетентності.</w:t>
      </w:r>
    </w:p>
    <w:p w:rsidR="00977527" w:rsidRPr="004D28F0" w:rsidRDefault="00977527" w:rsidP="00977527">
      <w:pPr>
        <w:jc w:val="both"/>
        <w:rPr>
          <w:u w:val="single"/>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977527" w:rsidRPr="004D28F0" w:rsidRDefault="00977527" w:rsidP="00CF3DC5">
      <w:pPr>
        <w:pStyle w:val="a9"/>
        <w:numPr>
          <w:ilvl w:val="1"/>
          <w:numId w:val="8"/>
        </w:numPr>
        <w:shd w:val="clear" w:color="auto" w:fill="FFFFFF"/>
        <w:tabs>
          <w:tab w:val="left" w:pos="426"/>
        </w:tabs>
        <w:spacing w:after="200"/>
        <w:ind w:left="0" w:firstLine="709"/>
        <w:jc w:val="both"/>
        <w:rPr>
          <w:lang w:eastAsia="uk-UA"/>
        </w:rPr>
      </w:pPr>
      <w:r w:rsidRPr="004D28F0">
        <w:rPr>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977527" w:rsidRPr="004D28F0" w:rsidRDefault="00977527" w:rsidP="00CF3DC5">
      <w:pPr>
        <w:pStyle w:val="a9"/>
        <w:numPr>
          <w:ilvl w:val="1"/>
          <w:numId w:val="8"/>
        </w:numPr>
        <w:shd w:val="clear" w:color="auto" w:fill="FFFFFF"/>
        <w:tabs>
          <w:tab w:val="left" w:pos="426"/>
        </w:tabs>
        <w:spacing w:after="200"/>
        <w:ind w:left="0" w:firstLine="709"/>
        <w:jc w:val="both"/>
        <w:rPr>
          <w:lang w:eastAsia="uk-UA"/>
        </w:rPr>
      </w:pPr>
      <w:r w:rsidRPr="004D28F0">
        <w:rPr>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977527" w:rsidRPr="004D28F0" w:rsidRDefault="00977527" w:rsidP="00CF3DC5">
      <w:pPr>
        <w:pStyle w:val="a9"/>
        <w:numPr>
          <w:ilvl w:val="1"/>
          <w:numId w:val="8"/>
        </w:numPr>
        <w:shd w:val="clear" w:color="auto" w:fill="FFFFFF"/>
        <w:tabs>
          <w:tab w:val="left" w:pos="426"/>
        </w:tabs>
        <w:spacing w:after="200"/>
        <w:ind w:left="0" w:firstLine="709"/>
        <w:jc w:val="both"/>
        <w:rPr>
          <w:lang w:eastAsia="uk-UA"/>
        </w:rPr>
      </w:pPr>
      <w:r w:rsidRPr="004D28F0">
        <w:rPr>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977527" w:rsidRPr="004D28F0" w:rsidRDefault="00977527" w:rsidP="00CF3DC5">
      <w:pPr>
        <w:pStyle w:val="a9"/>
        <w:numPr>
          <w:ilvl w:val="1"/>
          <w:numId w:val="8"/>
        </w:numPr>
        <w:shd w:val="clear" w:color="auto" w:fill="FFFFFF"/>
        <w:tabs>
          <w:tab w:val="left" w:pos="426"/>
        </w:tabs>
        <w:spacing w:after="200"/>
        <w:ind w:left="0" w:firstLine="709"/>
        <w:jc w:val="both"/>
        <w:rPr>
          <w:lang w:eastAsia="uk-UA"/>
        </w:rPr>
      </w:pPr>
      <w:r w:rsidRPr="004D28F0">
        <w:rPr>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977527" w:rsidRPr="004D28F0" w:rsidRDefault="00977527" w:rsidP="00977527">
      <w:pPr>
        <w:pStyle w:val="a9"/>
        <w:shd w:val="clear" w:color="auto" w:fill="FFFFFF"/>
        <w:tabs>
          <w:tab w:val="left" w:pos="426"/>
        </w:tabs>
        <w:spacing w:after="200"/>
        <w:ind w:left="709"/>
        <w:jc w:val="both"/>
        <w:rPr>
          <w:lang w:eastAsia="uk-UA"/>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lastRenderedPageBreak/>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4D28F0">
        <w:rPr>
          <w:lang w:eastAsia="uk-UA"/>
        </w:rPr>
        <w:t xml:space="preserve"> ефективна комунікація – 12,5 бала</w:t>
      </w:r>
      <w:bookmarkStart w:id="6" w:name="147"/>
      <w:bookmarkEnd w:id="6"/>
      <w:r w:rsidRPr="004D28F0">
        <w:rPr>
          <w:lang w:eastAsia="uk-UA"/>
        </w:rPr>
        <w:t>; ефективна взаємодія – 12,5 бала</w:t>
      </w:r>
      <w:bookmarkStart w:id="7" w:name="148"/>
      <w:bookmarkEnd w:id="7"/>
      <w:r w:rsidRPr="004D28F0">
        <w:rPr>
          <w:lang w:eastAsia="uk-UA"/>
        </w:rPr>
        <w:t>; стійкість мотивації – 12,5 бала</w:t>
      </w:r>
      <w:bookmarkStart w:id="8" w:name="149"/>
      <w:bookmarkEnd w:id="8"/>
      <w:r w:rsidRPr="004D28F0">
        <w:rPr>
          <w:lang w:eastAsia="uk-UA"/>
        </w:rPr>
        <w:t>; емоційна стійкість – 12,5 бала.</w:t>
      </w:r>
      <w:bookmarkStart w:id="9" w:name="150"/>
      <w:bookmarkEnd w:id="9"/>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При оцінюванні відповідності кандидата критерію соціальної компетентності, як і особистої компетентності, саме на кандидата покладається обов’язок надання повної, достовірної та переконливої інформації про його відповідність цим критеріям. Цей обов’язок охоплює не лише загальні біографічні чи майнові дані, а й ті відомості, які мають значення для оцінки соціальної компетентності.</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цього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кожним членом Комісії за його внутрішнім переконанням із застосуванням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Надана кандидатом інформація,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977527" w:rsidRPr="004D28F0" w:rsidRDefault="00977527" w:rsidP="00977527">
      <w:pPr>
        <w:pStyle w:val="a9"/>
        <w:tabs>
          <w:tab w:val="left" w:pos="1134"/>
        </w:tabs>
        <w:ind w:left="709"/>
        <w:jc w:val="both"/>
        <w:rPr>
          <w:lang w:eastAsia="uk-UA"/>
        </w:rPr>
      </w:pP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4D28F0" w:rsidRPr="004D28F0" w:rsidTr="001C5391">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Бали,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Розрахований відповідно до пункту 5.7 Положення про кваліфікаційне оцінювання середній 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977527" w:rsidRPr="004D28F0" w:rsidRDefault="00977527" w:rsidP="001C5391">
            <w:pPr>
              <w:spacing w:line="276" w:lineRule="auto"/>
              <w:jc w:val="center"/>
            </w:pPr>
            <w:r w:rsidRPr="004D28F0">
              <w:t>Бал за критерій</w:t>
            </w:r>
          </w:p>
        </w:tc>
      </w:tr>
      <w:tr w:rsidR="004D28F0" w:rsidRPr="004D28F0" w:rsidTr="001C5391">
        <w:trPr>
          <w:gridAfter w:val="1"/>
          <w:wAfter w:w="15" w:type="pct"/>
          <w:trHeight w:val="458"/>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pPr>
            <w:r w:rsidRPr="004D28F0">
              <w:lastRenderedPageBreak/>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pPr>
            <w:r w:rsidRPr="004D28F0">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11</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 xml:space="preserve"> 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11</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10,50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pPr>
            <w:r w:rsidRPr="004D28F0">
              <w:t xml:space="preserve">41,25 </w:t>
            </w: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jc w:val="center"/>
            </w:pP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pPr>
            <w:r w:rsidRPr="004D28F0">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 xml:space="preserve"> 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 xml:space="preserve"> 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 xml:space="preserve">11 </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 xml:space="preserve">10 </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 xml:space="preserve">10,50 </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vAlign w:val="center"/>
            <w:hideMark/>
          </w:tcPr>
          <w:p w:rsidR="00977527" w:rsidRPr="004D28F0" w:rsidRDefault="00977527" w:rsidP="001C5391">
            <w:pPr>
              <w:spacing w:line="276" w:lineRule="auto"/>
            </w:pP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jc w:val="center"/>
            </w:pPr>
          </w:p>
        </w:tc>
      </w:tr>
      <w:tr w:rsidR="004D28F0" w:rsidRPr="004D28F0" w:rsidTr="001C5391">
        <w:trPr>
          <w:trHeight w:val="2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pPr>
            <w:r w:rsidRPr="004D28F0">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vAlign w:val="center"/>
            <w:hideMark/>
          </w:tcPr>
          <w:p w:rsidR="00977527" w:rsidRPr="004D28F0" w:rsidRDefault="00977527" w:rsidP="001C5391">
            <w:pPr>
              <w:spacing w:line="276" w:lineRule="auto"/>
            </w:pP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jc w:val="center"/>
            </w:pP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right w:val="single" w:sz="6" w:space="0" w:color="000000"/>
            </w:tcBorders>
            <w:vAlign w:val="center"/>
          </w:tcPr>
          <w:p w:rsidR="00977527" w:rsidRPr="004D28F0" w:rsidRDefault="00977527" w:rsidP="001C5391">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D28F0" w:rsidRDefault="00977527" w:rsidP="001C5391">
            <w:pPr>
              <w:spacing w:line="276" w:lineRule="auto"/>
            </w:pPr>
          </w:p>
        </w:tc>
      </w:tr>
      <w:tr w:rsidR="004D28F0" w:rsidRPr="004D28F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77527" w:rsidRPr="004D28F0" w:rsidRDefault="00977527" w:rsidP="001C5391">
            <w:pPr>
              <w:spacing w:line="276" w:lineRule="auto"/>
              <w:jc w:val="center"/>
            </w:pPr>
            <w:r w:rsidRPr="004D28F0">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D28F0" w:rsidRDefault="00977527" w:rsidP="001C5391">
            <w:pPr>
              <w:spacing w:line="276" w:lineRule="auto"/>
              <w:jc w:val="center"/>
            </w:pPr>
            <w:r w:rsidRPr="004D28F0">
              <w:t>10,00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vAlign w:val="center"/>
            <w:hideMark/>
          </w:tcPr>
          <w:p w:rsidR="00977527" w:rsidRPr="004D28F0" w:rsidRDefault="00977527" w:rsidP="001C5391">
            <w:pPr>
              <w:spacing w:line="276" w:lineRule="auto"/>
            </w:pPr>
          </w:p>
        </w:tc>
      </w:tr>
      <w:tr w:rsidR="00977527" w:rsidRPr="004D28F0" w:rsidTr="001C5391">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D28F0" w:rsidRDefault="00977527" w:rsidP="001C5391">
            <w:pPr>
              <w:spacing w:line="276" w:lineRule="auto"/>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rsidR="00977527" w:rsidRPr="004D28F0" w:rsidRDefault="00977527" w:rsidP="001C5391">
            <w:pPr>
              <w:spacing w:line="276" w:lineRule="auto"/>
            </w:pPr>
          </w:p>
        </w:tc>
        <w:tc>
          <w:tcPr>
            <w:tcW w:w="298"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297" w:type="pct"/>
            <w:vMerge/>
            <w:tcBorders>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946" w:type="pct"/>
            <w:vMerge/>
            <w:tcBorders>
              <w:top w:val="single" w:sz="6" w:space="0" w:color="CCCCCC"/>
              <w:left w:val="single" w:sz="6" w:space="0" w:color="CCCCCC"/>
              <w:bottom w:val="single" w:sz="18" w:space="0" w:color="000000"/>
              <w:right w:val="single" w:sz="6" w:space="0" w:color="000000"/>
            </w:tcBorders>
            <w:vAlign w:val="center"/>
          </w:tcPr>
          <w:p w:rsidR="00977527" w:rsidRPr="004D28F0" w:rsidRDefault="00977527" w:rsidP="001C5391">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D28F0" w:rsidRDefault="00977527" w:rsidP="001C5391">
            <w:pPr>
              <w:spacing w:line="276" w:lineRule="auto"/>
            </w:pPr>
          </w:p>
        </w:tc>
        <w:tc>
          <w:tcPr>
            <w:tcW w:w="15" w:type="pct"/>
            <w:vAlign w:val="center"/>
            <w:hideMark/>
          </w:tcPr>
          <w:p w:rsidR="00977527" w:rsidRPr="004D28F0" w:rsidRDefault="00977527" w:rsidP="001C5391">
            <w:pPr>
              <w:spacing w:line="276" w:lineRule="auto"/>
            </w:pPr>
          </w:p>
        </w:tc>
      </w:tr>
    </w:tbl>
    <w:p w:rsidR="00977527" w:rsidRPr="004D28F0" w:rsidRDefault="00977527" w:rsidP="00977527">
      <w:pPr>
        <w:pStyle w:val="a9"/>
        <w:shd w:val="clear" w:color="auto" w:fill="FFFFFF"/>
        <w:tabs>
          <w:tab w:val="left" w:pos="426"/>
        </w:tabs>
        <w:spacing w:after="200"/>
        <w:ind w:left="709"/>
        <w:jc w:val="both"/>
        <w:rPr>
          <w:lang w:eastAsia="uk-UA"/>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Надана Благою І.С. інформація та результати співбесіди продемонстрували належний рівень соціальної компетентності кандидата.</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4D28F0">
        <w:rPr>
          <w:lang w:eastAsia="uk-UA"/>
        </w:rPr>
        <w:br/>
        <w:t xml:space="preserve">41,25 бала із 50 можливих, що вище 75% (37,5 бала) максимально можливого бала, тому Комісія виснує, що кандидат на посаду судді апеляційного загального суду </w:t>
      </w:r>
      <w:r w:rsidRPr="004D28F0">
        <w:rPr>
          <w:lang w:eastAsia="uk-UA"/>
        </w:rPr>
        <w:br/>
        <w:t xml:space="preserve">Блага І.С. відповідає критерію соціальної компетентності. </w:t>
      </w:r>
    </w:p>
    <w:p w:rsidR="00977527" w:rsidRPr="004D28F0" w:rsidRDefault="00977527" w:rsidP="00977527">
      <w:pPr>
        <w:pStyle w:val="a9"/>
        <w:tabs>
          <w:tab w:val="left" w:pos="1134"/>
        </w:tabs>
        <w:ind w:left="709"/>
        <w:jc w:val="both"/>
        <w:rPr>
          <w:lang w:eastAsia="uk-UA"/>
        </w:rPr>
      </w:pPr>
    </w:p>
    <w:p w:rsidR="00977527" w:rsidRPr="004D28F0" w:rsidRDefault="00977527" w:rsidP="00977527">
      <w:pPr>
        <w:jc w:val="both"/>
        <w:rPr>
          <w:u w:val="single"/>
        </w:rPr>
      </w:pPr>
      <w:r w:rsidRPr="004D28F0">
        <w:rPr>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977527" w:rsidRPr="004D28F0" w:rsidRDefault="00977527" w:rsidP="00977527">
      <w:pPr>
        <w:jc w:val="both"/>
        <w:rPr>
          <w:u w:val="single"/>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І хоча Комісія виходить із того, що кандидат на посаду судді відповідає критеріям доброчесності та професійної етики,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w:t>
      </w:r>
      <w:r w:rsidRPr="004D28F0">
        <w:rPr>
          <w:lang w:eastAsia="uk-UA"/>
        </w:rPr>
        <w:lastRenderedPageBreak/>
        <w:t>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Натомість у разі суттєвої невідповідності кандидата на посаду судді показнику знижується на 15 балів оцінка за кожним показником критеріїв професійної етики чи доброчесності.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977527" w:rsidRPr="004D28F0" w:rsidRDefault="00977527" w:rsidP="00977527">
      <w:pPr>
        <w:pStyle w:val="a9"/>
        <w:tabs>
          <w:tab w:val="left" w:pos="1134"/>
        </w:tabs>
        <w:ind w:left="709"/>
        <w:jc w:val="both"/>
        <w:rPr>
          <w:lang w:eastAsia="uk-UA"/>
        </w:rPr>
      </w:pPr>
    </w:p>
    <w:p w:rsidR="00977527" w:rsidRPr="004D28F0" w:rsidRDefault="00977527" w:rsidP="00977527">
      <w:pPr>
        <w:jc w:val="both"/>
        <w:rPr>
          <w:u w:val="single"/>
        </w:rPr>
      </w:pPr>
      <w:r w:rsidRPr="004D28F0">
        <w:rPr>
          <w:u w:val="single"/>
        </w:rPr>
        <w:t>V-V. Встановлення відповідності кандидата критеріям професійної етики та доброчесності.</w:t>
      </w:r>
    </w:p>
    <w:p w:rsidR="00977527" w:rsidRPr="004D28F0" w:rsidRDefault="00977527" w:rsidP="00977527">
      <w:pPr>
        <w:jc w:val="both"/>
        <w:rPr>
          <w:u w:val="single"/>
        </w:rPr>
      </w:pP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Комісією під час кваліфікаційного оцінювання Благої І.С. досліджено Рішення ГРД, усні пояснення кандидата, надані під час співбесіди, інші дані, отримані Комісією, подані нею як суддею декларації, а також інформація, надана державними органами на запити Комісії стосовно кандидата.</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 xml:space="preserve">Під час співбесіди 31 березня 2026 року з кандидатом обговорено інформацію, зазначену в Рішенні ГРД, а саме. </w:t>
      </w:r>
    </w:p>
    <w:p w:rsidR="00977527" w:rsidRPr="004D28F0" w:rsidRDefault="00977527" w:rsidP="00977527">
      <w:pPr>
        <w:pStyle w:val="a9"/>
        <w:numPr>
          <w:ilvl w:val="0"/>
          <w:numId w:val="8"/>
        </w:numPr>
        <w:tabs>
          <w:tab w:val="left" w:pos="1134"/>
        </w:tabs>
        <w:ind w:left="0" w:firstLine="709"/>
        <w:jc w:val="both"/>
        <w:rPr>
          <w:lang w:eastAsia="uk-UA"/>
        </w:rPr>
      </w:pPr>
      <w:r w:rsidRPr="004D28F0">
        <w:t xml:space="preserve">Згідно з декларацією особи, уповноваженої на виконання функцій держави або місцевого самоврядування (далі </w:t>
      </w:r>
      <w:r w:rsidR="00C22895" w:rsidRPr="004D28F0">
        <w:rPr>
          <w:lang w:eastAsia="uk-UA"/>
        </w:rPr>
        <w:t>–</w:t>
      </w:r>
      <w:r w:rsidRPr="004D28F0">
        <w:t xml:space="preserve"> Декларація)</w:t>
      </w:r>
      <w:r w:rsidR="00C22895" w:rsidRPr="004D28F0">
        <w:t>,</w:t>
      </w:r>
      <w:r w:rsidRPr="004D28F0">
        <w:t xml:space="preserve"> за 2018 рік кандидат зазначає, що з 11 вересня 1998 року у її чоловіка є права на квартиру у м. Черкаси площею 82,8 кв.м. До цього про вказану квартиру вона не зазначала. Кандидат пояснила, що </w:t>
      </w:r>
      <w:r w:rsidRPr="004D28F0">
        <w:rPr>
          <w:iCs/>
        </w:rPr>
        <w:t>в електронній Декларації до 2018</w:t>
      </w:r>
      <w:r w:rsidR="00C22895" w:rsidRPr="004D28F0">
        <w:rPr>
          <w:iCs/>
        </w:rPr>
        <w:t> </w:t>
      </w:r>
      <w:r w:rsidRPr="004D28F0">
        <w:rPr>
          <w:iCs/>
        </w:rPr>
        <w:t xml:space="preserve">року вона не зазначала відомості про те, що з 11 вересня 1998 року у її чоловіка </w:t>
      </w:r>
      <w:r w:rsidR="00092F7B">
        <w:rPr>
          <w:iCs/>
        </w:rPr>
        <w:t>ОСОБА_1</w:t>
      </w:r>
      <w:r w:rsidRPr="004D28F0">
        <w:rPr>
          <w:iCs/>
        </w:rPr>
        <w:t xml:space="preserve"> є права на квартиру у м. Черкаси, оскільки він там не проживав. Він мешкав у м. Києв</w:t>
      </w:r>
      <w:r w:rsidR="00C22895" w:rsidRPr="004D28F0">
        <w:rPr>
          <w:iCs/>
        </w:rPr>
        <w:t xml:space="preserve">і, </w:t>
      </w:r>
      <w:r w:rsidR="00C22895" w:rsidRPr="004D28F0">
        <w:rPr>
          <w:iCs/>
        </w:rPr>
        <w:lastRenderedPageBreak/>
        <w:t xml:space="preserve">оскільки </w:t>
      </w:r>
      <w:r w:rsidRPr="004D28F0">
        <w:rPr>
          <w:iCs/>
        </w:rPr>
        <w:t>працював у Державній судовій адміністрації України. За адресою розташування квартири у м. Черкаси він був лише зареєстрований.</w:t>
      </w:r>
      <w:r w:rsidRPr="004D28F0">
        <w:t xml:space="preserve"> ГРД звертає увагу, що Національне агентство із питань запобігання корупції (далі </w:t>
      </w:r>
      <w:r w:rsidR="00C22895" w:rsidRPr="004D28F0">
        <w:rPr>
          <w:lang w:eastAsia="uk-UA"/>
        </w:rPr>
        <w:t>–</w:t>
      </w:r>
      <w:r w:rsidR="00C22895" w:rsidRPr="004D28F0">
        <w:t xml:space="preserve"> </w:t>
      </w:r>
      <w:r w:rsidRPr="004D28F0">
        <w:t xml:space="preserve"> НАЗК) надавало неоднозначні роз’яснення щодо декларування нерухомості, що є зареєстрованим місцем проживання суб’єкта декларування або членів його сім’ї, а на час заповнення декларацій до 2019 року таких роз’яснень не було. Відповідно до останньої позиції НАЗК не декларується майно, яке є місцем реєстрації, проте на яке не</w:t>
      </w:r>
      <w:r w:rsidR="00C22895" w:rsidRPr="004D28F0">
        <w:t>має</w:t>
      </w:r>
      <w:r w:rsidRPr="004D28F0">
        <w:t xml:space="preserve"> речових прав. З огляду на це ГРД не </w:t>
      </w:r>
      <w:r w:rsidR="00C22895" w:rsidRPr="004D28F0">
        <w:t>бачить</w:t>
      </w:r>
      <w:r w:rsidRPr="004D28F0">
        <w:t xml:space="preserve"> порушень правил декларування кандидат</w:t>
      </w:r>
      <w:r w:rsidR="00C22895" w:rsidRPr="004D28F0">
        <w:t>ом</w:t>
      </w:r>
      <w:r w:rsidRPr="004D28F0">
        <w:t>.</w:t>
      </w:r>
    </w:p>
    <w:p w:rsidR="00977527" w:rsidRPr="004D28F0" w:rsidRDefault="00977527" w:rsidP="00977527">
      <w:pPr>
        <w:pStyle w:val="a9"/>
        <w:numPr>
          <w:ilvl w:val="0"/>
          <w:numId w:val="8"/>
        </w:numPr>
        <w:tabs>
          <w:tab w:val="left" w:pos="1134"/>
        </w:tabs>
        <w:ind w:left="0" w:firstLine="709"/>
        <w:jc w:val="both"/>
        <w:rPr>
          <w:rFonts w:ascii="TimesNewRomanPSMT" w:hAnsi="TimesNewRomanPSMT"/>
          <w:lang w:eastAsia="uk-UA"/>
        </w:rPr>
      </w:pPr>
      <w:r w:rsidRPr="004D28F0">
        <w:t xml:space="preserve"> </w:t>
      </w:r>
      <w:r w:rsidRPr="004D28F0">
        <w:rPr>
          <w:lang w:eastAsia="uk-UA"/>
        </w:rPr>
        <w:t xml:space="preserve">Упродовж співбесіди Блага І.С. надала усні пояснення стосовно цього пункту Рішення ГРД, у яких зазначила, що в електронній Декларації до 2018 року вона дійсно не зазначала інформацію про наявність у її колишнього чоловіка права на квартиру у м. Черкаси, оскільки це право не обумовлено правом власності, він був тільки зареєстрований в ній. Це була найрозповсюджена помилка при заповненні Декларацій. На це звертало свою увагу НАЗК. На цей час є актуальні роз’яснення НАЗК від 13 листопада 2023 року, згідно з якими за відсутності у звітному періоді будь-яких прав на житло за задекларованим або зареєстрованим місцем проживання суб’єкта декларування та/або членів його сім’ї, відомості про нього не зазначаються </w:t>
      </w:r>
      <w:r w:rsidR="0009276B" w:rsidRPr="004D28F0">
        <w:rPr>
          <w:lang w:eastAsia="uk-UA"/>
        </w:rPr>
        <w:t>в</w:t>
      </w:r>
      <w:r w:rsidRPr="004D28F0">
        <w:rPr>
          <w:lang w:eastAsia="uk-UA"/>
        </w:rPr>
        <w:t xml:space="preserve"> розділі 3 «Об’єкти нерухомості» декларації.      </w:t>
      </w:r>
    </w:p>
    <w:p w:rsidR="00977527" w:rsidRPr="004D28F0" w:rsidRDefault="00977527" w:rsidP="00977527">
      <w:pPr>
        <w:pStyle w:val="a9"/>
        <w:numPr>
          <w:ilvl w:val="0"/>
          <w:numId w:val="8"/>
        </w:numPr>
        <w:tabs>
          <w:tab w:val="left" w:pos="1134"/>
        </w:tabs>
        <w:ind w:left="0" w:firstLine="709"/>
        <w:jc w:val="both"/>
        <w:rPr>
          <w:lang w:eastAsia="uk-UA"/>
        </w:rPr>
      </w:pPr>
      <w:r w:rsidRPr="004D28F0">
        <w:rPr>
          <w:lang w:eastAsia="uk-UA"/>
        </w:rPr>
        <w:t>Водночас ГРД у Рішенні зазначає, що з</w:t>
      </w:r>
      <w:r w:rsidRPr="004D28F0">
        <w:t xml:space="preserve">а даними з реєстру речових прав на нерухоме майно кандидат на момент звернення ГРД була зазначена власником нежитлового приміщення 5-го поверху № </w:t>
      </w:r>
      <w:r w:rsidR="00060216">
        <w:t>_</w:t>
      </w:r>
      <w:r w:rsidRPr="004D28F0">
        <w:t xml:space="preserve">, </w:t>
      </w:r>
      <w:r w:rsidR="00060216">
        <w:t>_</w:t>
      </w:r>
      <w:r w:rsidRPr="004D28F0">
        <w:t xml:space="preserve">, </w:t>
      </w:r>
      <w:r w:rsidR="00060216">
        <w:t>__</w:t>
      </w:r>
      <w:r w:rsidRPr="004D28F0">
        <w:t xml:space="preserve">, </w:t>
      </w:r>
      <w:r w:rsidR="00060216">
        <w:t>__</w:t>
      </w:r>
      <w:r w:rsidRPr="004D28F0">
        <w:t xml:space="preserve">, </w:t>
      </w:r>
      <w:r w:rsidR="00060216">
        <w:t>_</w:t>
      </w:r>
      <w:r w:rsidRPr="004D28F0">
        <w:t xml:space="preserve">, </w:t>
      </w:r>
      <w:r w:rsidR="00060216">
        <w:t>__</w:t>
      </w:r>
      <w:r w:rsidRPr="004D28F0">
        <w:t xml:space="preserve">, </w:t>
      </w:r>
      <w:r w:rsidR="00060216">
        <w:t>__</w:t>
      </w:r>
      <w:r w:rsidRPr="004D28F0">
        <w:t xml:space="preserve"> площею 182,9 кв. м в будівлі літ. «</w:t>
      </w:r>
      <w:r w:rsidR="00060216">
        <w:t>___</w:t>
      </w:r>
      <w:r w:rsidRPr="004D28F0">
        <w:t>» за адресою</w:t>
      </w:r>
      <w:r w:rsidR="000A4F45" w:rsidRPr="004D28F0">
        <w:t>:</w:t>
      </w:r>
      <w:r w:rsidRPr="004D28F0">
        <w:t xml:space="preserve"> м. Харків, </w:t>
      </w:r>
      <w:r w:rsidR="00060216">
        <w:t>АДРЕСА_1</w:t>
      </w:r>
      <w:r w:rsidRPr="004D28F0">
        <w:t xml:space="preserve">, попри те, що начебто продала це майно у 2021 році. На звернення ГРД кандидат пояснила, що </w:t>
      </w:r>
      <w:r w:rsidR="000A4F45" w:rsidRPr="004D28F0">
        <w:t xml:space="preserve">вказані </w:t>
      </w:r>
      <w:r w:rsidRPr="004D28F0">
        <w:rPr>
          <w:iCs/>
          <w:lang w:eastAsia="uk-UA"/>
        </w:rPr>
        <w:t>приміщення були нею продані 05 серпня 2021 року. Про те, що відомості про неї як власника цього майна досі містяться у Реєстрі прав власності на нерухоме майно, вона дізналася зі звернення ГРД</w:t>
      </w:r>
      <w:r w:rsidRPr="004D28F0">
        <w:t>.</w:t>
      </w:r>
      <w:r w:rsidRPr="004D28F0">
        <w:rPr>
          <w:rStyle w:val="11"/>
          <w:rFonts w:ascii="Times New Roman" w:hAnsi="Times New Roman" w:cs="Times New Roman"/>
          <w:color w:val="auto"/>
        </w:rPr>
        <w:t xml:space="preserve"> </w:t>
      </w:r>
      <w:r w:rsidRPr="004D28F0">
        <w:t>Попри те, що кандидат мала б проявити достатню увагу до нерухомого майна, яке вона продала і яке потім ще 5 років було зареєстрованим на неї, ГРД не вбачає підстав для визнання цього факту таким, що свідчить про невідповідність кандидата критеріям доброчесності та професійної етики.</w:t>
      </w:r>
    </w:p>
    <w:p w:rsidR="00977527" w:rsidRPr="004D28F0" w:rsidRDefault="00977527" w:rsidP="00977527">
      <w:pPr>
        <w:tabs>
          <w:tab w:val="left" w:pos="1134"/>
        </w:tabs>
        <w:ind w:firstLine="709"/>
        <w:jc w:val="both"/>
        <w:rPr>
          <w:lang w:eastAsia="uk-UA"/>
        </w:rPr>
      </w:pPr>
      <w:r w:rsidRPr="004D28F0">
        <w:rPr>
          <w:lang w:eastAsia="uk-UA"/>
        </w:rPr>
        <w:t xml:space="preserve">88. Упродовж співбесіди Блага І.С. надала усні пояснення стосовно цього пункту Рішення ГРД, у яких зазначила, що вона продала зазначене ГРД майно, що підтверджується договором купівлі-продажу від 05 серпня 2021 року. Відомості щодо цих приміщень за новим власником були внесені нотаріусом в момент вчинення правочину до Державного реєстру речових прав на нерухоме майно, </w:t>
      </w:r>
      <w:r w:rsidR="00E0003D" w:rsidRPr="004D28F0">
        <w:rPr>
          <w:lang w:eastAsia="uk-UA"/>
        </w:rPr>
        <w:t>у</w:t>
      </w:r>
      <w:r w:rsidRPr="004D28F0">
        <w:rPr>
          <w:lang w:eastAsia="uk-UA"/>
        </w:rPr>
        <w:t xml:space="preserve"> якому такі права реєструвалися до 01 січня 2013 року. За нею вони обліковувалися в попередньому Реєстрі прав власності на нерухоме майно. Про те, що ці відомості про неї як власника досі містяться у Реєстрі прав власності на нерухоме майно, вона дізналася зі звернення ГРД наприкінці січня 2026 року. Після цього вона звернулася до нотаріуса, який повідомив їй, що була така практика, коли запрацював новий реєстр з 01 січня 2013 року </w:t>
      </w:r>
      <w:r w:rsidR="00E0003D" w:rsidRPr="004D28F0">
        <w:rPr>
          <w:lang w:eastAsia="uk-UA"/>
        </w:rPr>
        <w:t xml:space="preserve">нотаріуси </w:t>
      </w:r>
      <w:r w:rsidRPr="004D28F0">
        <w:rPr>
          <w:lang w:eastAsia="uk-UA"/>
        </w:rPr>
        <w:t xml:space="preserve">не вносили відомості з попереднього реєстру. </w:t>
      </w:r>
      <w:r w:rsidR="00E0003D" w:rsidRPr="004D28F0">
        <w:rPr>
          <w:lang w:eastAsia="uk-UA"/>
        </w:rPr>
        <w:t>Н</w:t>
      </w:r>
      <w:r w:rsidRPr="004D28F0">
        <w:rPr>
          <w:lang w:eastAsia="uk-UA"/>
        </w:rPr>
        <w:t xml:space="preserve">а підставі запиту </w:t>
      </w:r>
      <w:r w:rsidR="00E0003D" w:rsidRPr="004D28F0">
        <w:rPr>
          <w:lang w:eastAsia="uk-UA"/>
        </w:rPr>
        <w:t xml:space="preserve">кандидата </w:t>
      </w:r>
      <w:r w:rsidRPr="004D28F0">
        <w:rPr>
          <w:lang w:eastAsia="uk-UA"/>
        </w:rPr>
        <w:t xml:space="preserve">нотаріус погасила відповідний запис про неї як власника цього майна з Реєстру прав власності на нерухоме майно.         </w:t>
      </w:r>
    </w:p>
    <w:p w:rsidR="00977527" w:rsidRPr="004D28F0" w:rsidRDefault="00977527" w:rsidP="00977527">
      <w:pPr>
        <w:tabs>
          <w:tab w:val="left" w:pos="1134"/>
        </w:tabs>
        <w:ind w:firstLine="709"/>
        <w:jc w:val="both"/>
        <w:rPr>
          <w:rFonts w:ascii="TimesNewRomanPSMT" w:hAnsi="TimesNewRomanPSMT"/>
        </w:rPr>
      </w:pPr>
      <w:r w:rsidRPr="004D28F0">
        <w:rPr>
          <w:rFonts w:ascii="TimesNewRomanPSMT" w:hAnsi="TimesNewRomanPSMT"/>
        </w:rPr>
        <w:t xml:space="preserve">89. </w:t>
      </w:r>
      <w:r w:rsidRPr="004D28F0">
        <w:rPr>
          <w:lang w:eastAsia="uk-UA"/>
        </w:rPr>
        <w:t xml:space="preserve">ГРД надано інформацію, що </w:t>
      </w:r>
      <w:r w:rsidRPr="004D28F0">
        <w:rPr>
          <w:bCs/>
        </w:rPr>
        <w:t xml:space="preserve">кандидат </w:t>
      </w:r>
      <w:r w:rsidRPr="004D28F0">
        <w:rPr>
          <w:rFonts w:ascii="TimesNewRomanPSMT" w:hAnsi="TimesNewRomanPSMT"/>
        </w:rPr>
        <w:t xml:space="preserve">на час призначення суддею у 2012 році володіла переважною часткою у статутному капіталі кількох підприємств. </w:t>
      </w:r>
    </w:p>
    <w:p w:rsidR="00977527" w:rsidRPr="004D28F0" w:rsidRDefault="00977527" w:rsidP="00977527">
      <w:pPr>
        <w:tabs>
          <w:tab w:val="left" w:pos="1134"/>
        </w:tabs>
        <w:ind w:firstLine="709"/>
        <w:jc w:val="both"/>
        <w:rPr>
          <w:lang w:eastAsia="uk-UA"/>
        </w:rPr>
      </w:pPr>
      <w:r w:rsidRPr="004D28F0">
        <w:rPr>
          <w:lang w:eastAsia="uk-UA"/>
        </w:rPr>
        <w:t>90. Кандидат стосовно цих обставин під час співбесіди пояснила, що на час</w:t>
      </w:r>
      <w:r w:rsidR="0036053C" w:rsidRPr="004D28F0">
        <w:rPr>
          <w:lang w:eastAsia="uk-UA"/>
        </w:rPr>
        <w:t>,</w:t>
      </w:r>
      <w:r w:rsidRPr="004D28F0">
        <w:rPr>
          <w:lang w:eastAsia="uk-UA"/>
        </w:rPr>
        <w:t xml:space="preserve"> коли вона стала суддею</w:t>
      </w:r>
      <w:r w:rsidR="00A55C9C" w:rsidRPr="004D28F0">
        <w:rPr>
          <w:lang w:eastAsia="uk-UA"/>
        </w:rPr>
        <w:t>,</w:t>
      </w:r>
      <w:r w:rsidRPr="004D28F0">
        <w:rPr>
          <w:lang w:eastAsia="uk-UA"/>
        </w:rPr>
        <w:t xml:space="preserve"> у відповідному антикорупційному законодавстві не було вимоги обов’язкового відчуження або передачі управління часток у статутному капіталі підприємств. До складу керівного органу чи наглядової ради підприємства або організації, що має на меті одержання прибутку</w:t>
      </w:r>
      <w:r w:rsidR="00A55C9C" w:rsidRPr="004D28F0">
        <w:rPr>
          <w:lang w:eastAsia="uk-UA"/>
        </w:rPr>
        <w:t>,</w:t>
      </w:r>
      <w:r w:rsidRPr="004D28F0">
        <w:rPr>
          <w:lang w:eastAsia="uk-UA"/>
        </w:rPr>
        <w:t xml:space="preserve"> вона не входила. </w:t>
      </w:r>
      <w:r w:rsidR="00A55C9C" w:rsidRPr="004D28F0">
        <w:rPr>
          <w:lang w:eastAsia="uk-UA"/>
        </w:rPr>
        <w:t xml:space="preserve">Надалі </w:t>
      </w:r>
      <w:r w:rsidRPr="004D28F0">
        <w:rPr>
          <w:lang w:eastAsia="uk-UA"/>
        </w:rPr>
        <w:t>19 червня 2012 року вона надала довіреність на ім’я свого батька для того</w:t>
      </w:r>
      <w:r w:rsidR="00A55C9C" w:rsidRPr="004D28F0">
        <w:rPr>
          <w:lang w:eastAsia="uk-UA"/>
        </w:rPr>
        <w:t>,</w:t>
      </w:r>
      <w:r w:rsidRPr="004D28F0">
        <w:rPr>
          <w:lang w:eastAsia="uk-UA"/>
        </w:rPr>
        <w:t xml:space="preserve"> щоб він мав право управління цими частками.</w:t>
      </w:r>
    </w:p>
    <w:p w:rsidR="00977527" w:rsidRPr="004D28F0" w:rsidRDefault="00977527" w:rsidP="00977527">
      <w:pPr>
        <w:tabs>
          <w:tab w:val="left" w:pos="1134"/>
        </w:tabs>
        <w:ind w:firstLine="709"/>
        <w:jc w:val="both"/>
        <w:rPr>
          <w:lang w:eastAsia="uk-UA"/>
        </w:rPr>
      </w:pPr>
      <w:r w:rsidRPr="004D28F0">
        <w:rPr>
          <w:lang w:eastAsia="uk-UA"/>
        </w:rPr>
        <w:t xml:space="preserve">91. ГРД також зазначає, що кандидат Блага І.С. </w:t>
      </w:r>
      <w:r w:rsidRPr="004D28F0">
        <w:rPr>
          <w:rFonts w:ascii="TimesNewRomanPSMT" w:hAnsi="TimesNewRomanPSMT"/>
        </w:rPr>
        <w:t>понад рік після повномасштабного вторгнення перебувала за</w:t>
      </w:r>
      <w:r w:rsidR="00A55C9C" w:rsidRPr="004D28F0">
        <w:rPr>
          <w:rFonts w:ascii="TimesNewRomanPSMT" w:hAnsi="TimesNewRomanPSMT"/>
        </w:rPr>
        <w:t xml:space="preserve"> </w:t>
      </w:r>
      <w:r w:rsidRPr="004D28F0">
        <w:rPr>
          <w:rFonts w:ascii="TimesNewRomanPSMT" w:hAnsi="TimesNewRomanPSMT"/>
        </w:rPr>
        <w:t>кордоном, а продовжила здійснювати обовʼязки судді лише 03</w:t>
      </w:r>
      <w:r w:rsidR="00A55C9C" w:rsidRPr="004D28F0">
        <w:rPr>
          <w:rFonts w:ascii="TimesNewRomanPSMT" w:hAnsi="TimesNewRomanPSMT" w:hint="eastAsia"/>
        </w:rPr>
        <w:t> </w:t>
      </w:r>
      <w:r w:rsidRPr="004D28F0">
        <w:rPr>
          <w:rFonts w:ascii="TimesNewRomanPSMT" w:hAnsi="TimesNewRomanPSMT"/>
        </w:rPr>
        <w:t>квітня 2023 року. Кандидат на звернення ГРД повідомила, що вона виїхала за межі України разом з доньками та подала заяву про переведення її до Черкаського районного суду Черкаської області або Придніпровського районного суду м</w:t>
      </w:r>
      <w:r w:rsidR="00A55C9C" w:rsidRPr="004D28F0">
        <w:rPr>
          <w:rFonts w:ascii="TimesNewRomanPSMT" w:hAnsi="TimesNewRomanPSMT"/>
        </w:rPr>
        <w:t>іста</w:t>
      </w:r>
      <w:r w:rsidRPr="004D28F0">
        <w:rPr>
          <w:rFonts w:ascii="TimesNewRomanPSMT" w:hAnsi="TimesNewRomanPSMT"/>
        </w:rPr>
        <w:t xml:space="preserve"> Черкаси, проте ця заява не була розглянута. ГРД вважає пояснення кандидат</w:t>
      </w:r>
      <w:r w:rsidR="00A55C9C" w:rsidRPr="004D28F0">
        <w:rPr>
          <w:rFonts w:ascii="TimesNewRomanPSMT" w:hAnsi="TimesNewRomanPSMT"/>
        </w:rPr>
        <w:t>а</w:t>
      </w:r>
      <w:r w:rsidRPr="004D28F0">
        <w:rPr>
          <w:rFonts w:ascii="TimesNewRomanPSMT" w:hAnsi="TimesNewRomanPSMT"/>
        </w:rPr>
        <w:t xml:space="preserve"> щодо причин відсутності на робочому місці </w:t>
      </w:r>
      <w:r w:rsidRPr="004D28F0">
        <w:rPr>
          <w:rFonts w:ascii="TimesNewRomanPSMT" w:hAnsi="TimesNewRomanPSMT"/>
        </w:rPr>
        <w:lastRenderedPageBreak/>
        <w:t>прийнятними та такими, що не свідчать про невідповідність критеріям доброчесності та професійної етики, а були зумовлені складними життєвими обставинами, що склалися у зв’язку з повномасштабним вторгненням рф на територію України.</w:t>
      </w:r>
    </w:p>
    <w:p w:rsidR="00977527" w:rsidRPr="004D28F0" w:rsidRDefault="00977527" w:rsidP="00977527">
      <w:pPr>
        <w:tabs>
          <w:tab w:val="left" w:pos="1134"/>
        </w:tabs>
        <w:ind w:firstLine="709"/>
        <w:jc w:val="both"/>
        <w:rPr>
          <w:lang w:eastAsia="uk-UA"/>
        </w:rPr>
      </w:pPr>
      <w:r w:rsidRPr="004D28F0">
        <w:t xml:space="preserve">100. </w:t>
      </w:r>
      <w:r w:rsidRPr="004D28F0">
        <w:rPr>
          <w:lang w:eastAsia="uk-UA"/>
        </w:rPr>
        <w:t xml:space="preserve"> Упродовж співбесіди Блага І.С. надала усні пояснення</w:t>
      </w:r>
      <w:r w:rsidR="00A55C9C" w:rsidRPr="004D28F0">
        <w:rPr>
          <w:lang w:eastAsia="uk-UA"/>
        </w:rPr>
        <w:t>,</w:t>
      </w:r>
      <w:r w:rsidRPr="004D28F0">
        <w:rPr>
          <w:lang w:eastAsia="uk-UA"/>
        </w:rPr>
        <w:t xml:space="preserve"> у яких зазначила, що після початку повномасштабного вторгнення фактично робота суду</w:t>
      </w:r>
      <w:r w:rsidR="00AC33DC" w:rsidRPr="004D28F0">
        <w:rPr>
          <w:lang w:eastAsia="uk-UA"/>
        </w:rPr>
        <w:t>,</w:t>
      </w:r>
      <w:r w:rsidRPr="004D28F0">
        <w:rPr>
          <w:lang w:eastAsia="uk-UA"/>
        </w:rPr>
        <w:t xml:space="preserve"> </w:t>
      </w:r>
      <w:r w:rsidR="00AC33DC" w:rsidRPr="004D28F0">
        <w:rPr>
          <w:lang w:eastAsia="uk-UA"/>
        </w:rPr>
        <w:t>у</w:t>
      </w:r>
      <w:r w:rsidRPr="004D28F0">
        <w:rPr>
          <w:lang w:eastAsia="uk-UA"/>
        </w:rPr>
        <w:t xml:space="preserve"> якому вона працює</w:t>
      </w:r>
      <w:r w:rsidR="00AC33DC" w:rsidRPr="004D28F0">
        <w:rPr>
          <w:lang w:eastAsia="uk-UA"/>
        </w:rPr>
        <w:t>,</w:t>
      </w:r>
      <w:r w:rsidRPr="004D28F0">
        <w:rPr>
          <w:lang w:eastAsia="uk-UA"/>
        </w:rPr>
        <w:t xml:space="preserve"> була призупинена. Рішення</w:t>
      </w:r>
      <w:r w:rsidR="00AC33DC" w:rsidRPr="004D28F0">
        <w:rPr>
          <w:lang w:eastAsia="uk-UA"/>
        </w:rPr>
        <w:t>м</w:t>
      </w:r>
      <w:r w:rsidRPr="004D28F0">
        <w:rPr>
          <w:lang w:eastAsia="uk-UA"/>
        </w:rPr>
        <w:t xml:space="preserve"> Вищої ради правосуддя справи були передані до одного </w:t>
      </w:r>
      <w:r w:rsidR="00AC33DC" w:rsidRPr="004D28F0">
        <w:rPr>
          <w:lang w:eastAsia="uk-UA"/>
        </w:rPr>
        <w:t>і</w:t>
      </w:r>
      <w:r w:rsidRPr="004D28F0">
        <w:rPr>
          <w:lang w:eastAsia="uk-UA"/>
        </w:rPr>
        <w:t xml:space="preserve">з судів міста Полтави. </w:t>
      </w:r>
      <w:r w:rsidR="00AC33DC" w:rsidRPr="004D28F0">
        <w:rPr>
          <w:lang w:eastAsia="uk-UA"/>
        </w:rPr>
        <w:t>М</w:t>
      </w:r>
      <w:r w:rsidRPr="004D28F0">
        <w:rPr>
          <w:lang w:eastAsia="uk-UA"/>
        </w:rPr>
        <w:t xml:space="preserve">ета </w:t>
      </w:r>
      <w:r w:rsidR="00AC33DC" w:rsidRPr="004D28F0">
        <w:rPr>
          <w:lang w:eastAsia="uk-UA"/>
        </w:rPr>
        <w:t xml:space="preserve">кандидата полягала в забезпеченні </w:t>
      </w:r>
      <w:r w:rsidRPr="004D28F0">
        <w:rPr>
          <w:lang w:eastAsia="uk-UA"/>
        </w:rPr>
        <w:t>безпек</w:t>
      </w:r>
      <w:r w:rsidR="00AC33DC" w:rsidRPr="004D28F0">
        <w:rPr>
          <w:lang w:eastAsia="uk-UA"/>
        </w:rPr>
        <w:t>и</w:t>
      </w:r>
      <w:r w:rsidRPr="004D28F0">
        <w:rPr>
          <w:lang w:eastAsia="uk-UA"/>
        </w:rPr>
        <w:t xml:space="preserve"> дітей і вивез</w:t>
      </w:r>
      <w:r w:rsidR="00AC33DC" w:rsidRPr="004D28F0">
        <w:rPr>
          <w:lang w:eastAsia="uk-UA"/>
        </w:rPr>
        <w:t>ення</w:t>
      </w:r>
      <w:r w:rsidRPr="004D28F0">
        <w:rPr>
          <w:lang w:eastAsia="uk-UA"/>
        </w:rPr>
        <w:t xml:space="preserve"> свого хворого батька за кордон. У квітні 2022 року вона подала заяву про відрядження до одного із судів м</w:t>
      </w:r>
      <w:r w:rsidR="00AC33DC" w:rsidRPr="004D28F0">
        <w:rPr>
          <w:lang w:eastAsia="uk-UA"/>
        </w:rPr>
        <w:t>іста</w:t>
      </w:r>
      <w:r w:rsidRPr="004D28F0">
        <w:rPr>
          <w:lang w:eastAsia="uk-UA"/>
        </w:rPr>
        <w:t xml:space="preserve"> Черкаси, бо в неї </w:t>
      </w:r>
      <w:r w:rsidR="00B15D97">
        <w:rPr>
          <w:lang w:eastAsia="uk-UA"/>
        </w:rPr>
        <w:t>ІНФОРМАЦІЯ_1</w:t>
      </w:r>
      <w:r w:rsidRPr="004D28F0">
        <w:rPr>
          <w:lang w:eastAsia="uk-UA"/>
        </w:rPr>
        <w:t xml:space="preserve"> дитина і саме в м</w:t>
      </w:r>
      <w:r w:rsidR="00AC33DC" w:rsidRPr="004D28F0">
        <w:rPr>
          <w:lang w:eastAsia="uk-UA"/>
        </w:rPr>
        <w:t>істі</w:t>
      </w:r>
      <w:r w:rsidRPr="004D28F0">
        <w:rPr>
          <w:lang w:eastAsia="uk-UA"/>
        </w:rPr>
        <w:t xml:space="preserve"> Черкаси їй могли допомогти бабуся та дідусь дитини догляд</w:t>
      </w:r>
      <w:r w:rsidR="00AC33DC" w:rsidRPr="004D28F0">
        <w:rPr>
          <w:lang w:eastAsia="uk-UA"/>
        </w:rPr>
        <w:t>ати її</w:t>
      </w:r>
      <w:r w:rsidRPr="004D28F0">
        <w:rPr>
          <w:lang w:eastAsia="uk-UA"/>
        </w:rPr>
        <w:t>. Проте рішення про відрядження прийнят</w:t>
      </w:r>
      <w:r w:rsidR="00AC33DC" w:rsidRPr="004D28F0">
        <w:rPr>
          <w:lang w:eastAsia="uk-UA"/>
        </w:rPr>
        <w:t>о</w:t>
      </w:r>
      <w:r w:rsidRPr="004D28F0">
        <w:rPr>
          <w:lang w:eastAsia="uk-UA"/>
        </w:rPr>
        <w:t xml:space="preserve"> не було. Коли було прийнято рішення відновити роботу суду, </w:t>
      </w:r>
      <w:r w:rsidR="00AC33DC" w:rsidRPr="004D28F0">
        <w:rPr>
          <w:lang w:eastAsia="uk-UA"/>
        </w:rPr>
        <w:t>у якому вона працювала,</w:t>
      </w:r>
      <w:r w:rsidRPr="004D28F0">
        <w:rPr>
          <w:lang w:eastAsia="uk-UA"/>
        </w:rPr>
        <w:t xml:space="preserve"> </w:t>
      </w:r>
      <w:r w:rsidR="00AC33DC" w:rsidRPr="004D28F0">
        <w:rPr>
          <w:lang w:eastAsia="uk-UA"/>
        </w:rPr>
        <w:t xml:space="preserve">кандидат </w:t>
      </w:r>
      <w:r w:rsidRPr="004D28F0">
        <w:rPr>
          <w:lang w:eastAsia="uk-UA"/>
        </w:rPr>
        <w:t>відразу зв’язалась з керівництвом і повідомила</w:t>
      </w:r>
      <w:r w:rsidR="00AC33DC" w:rsidRPr="004D28F0">
        <w:rPr>
          <w:lang w:eastAsia="uk-UA"/>
        </w:rPr>
        <w:t>,</w:t>
      </w:r>
      <w:r w:rsidRPr="004D28F0">
        <w:rPr>
          <w:lang w:eastAsia="uk-UA"/>
        </w:rPr>
        <w:t xml:space="preserve"> що збирається повертатися до України, але в неї є проблема </w:t>
      </w:r>
      <w:r w:rsidR="00AC33DC" w:rsidRPr="004D28F0">
        <w:rPr>
          <w:lang w:eastAsia="uk-UA"/>
        </w:rPr>
        <w:t>і</w:t>
      </w:r>
      <w:r w:rsidRPr="004D28F0">
        <w:rPr>
          <w:lang w:eastAsia="uk-UA"/>
        </w:rPr>
        <w:t xml:space="preserve">з </w:t>
      </w:r>
      <w:r w:rsidR="00B15D97">
        <w:rPr>
          <w:lang w:eastAsia="uk-UA"/>
        </w:rPr>
        <w:t>ІНФОРМАЦІЯ_2</w:t>
      </w:r>
      <w:r w:rsidRPr="004D28F0">
        <w:rPr>
          <w:lang w:eastAsia="uk-UA"/>
        </w:rPr>
        <w:t xml:space="preserve"> для дитини</w:t>
      </w:r>
      <w:r w:rsidR="00AC33DC" w:rsidRPr="004D28F0">
        <w:rPr>
          <w:lang w:eastAsia="uk-UA"/>
        </w:rPr>
        <w:t xml:space="preserve"> (тоді вони не працювали в місті Харкові). </w:t>
      </w:r>
      <w:r w:rsidRPr="004D28F0">
        <w:rPr>
          <w:lang w:eastAsia="uk-UA"/>
        </w:rPr>
        <w:t>Тому</w:t>
      </w:r>
      <w:r w:rsidR="00AC33DC" w:rsidRPr="004D28F0">
        <w:rPr>
          <w:lang w:eastAsia="uk-UA"/>
        </w:rPr>
        <w:t>,</w:t>
      </w:r>
      <w:r w:rsidRPr="004D28F0">
        <w:rPr>
          <w:lang w:eastAsia="uk-UA"/>
        </w:rPr>
        <w:t xml:space="preserve"> як тільки </w:t>
      </w:r>
      <w:r w:rsidR="00AC33DC" w:rsidRPr="004D28F0">
        <w:rPr>
          <w:lang w:eastAsia="uk-UA"/>
        </w:rPr>
        <w:t xml:space="preserve">суддя </w:t>
      </w:r>
      <w:r w:rsidRPr="004D28F0">
        <w:rPr>
          <w:lang w:eastAsia="uk-UA"/>
        </w:rPr>
        <w:t>врегулювала це питання, наприкінці березня 2023 року повернулася до України та 03</w:t>
      </w:r>
      <w:r w:rsidR="00AC33DC" w:rsidRPr="004D28F0">
        <w:rPr>
          <w:lang w:eastAsia="uk-UA"/>
        </w:rPr>
        <w:t> </w:t>
      </w:r>
      <w:r w:rsidRPr="004D28F0">
        <w:rPr>
          <w:lang w:eastAsia="uk-UA"/>
        </w:rPr>
        <w:t xml:space="preserve">квітня 2023 року вийшла на роботу.   </w:t>
      </w:r>
    </w:p>
    <w:p w:rsidR="00977527" w:rsidRPr="004D28F0" w:rsidRDefault="00977527" w:rsidP="00977527">
      <w:pPr>
        <w:tabs>
          <w:tab w:val="left" w:pos="1134"/>
        </w:tabs>
        <w:ind w:firstLine="709"/>
        <w:jc w:val="both"/>
        <w:rPr>
          <w:lang w:eastAsia="uk-UA"/>
        </w:rPr>
      </w:pPr>
      <w:r w:rsidRPr="004D28F0">
        <w:rPr>
          <w:lang w:eastAsia="uk-UA"/>
        </w:rPr>
        <w:t>101. Комісія, вислухавши пояснення кандидата стосовно обставин</w:t>
      </w:r>
      <w:r w:rsidR="00CB260B" w:rsidRPr="004D28F0">
        <w:rPr>
          <w:lang w:eastAsia="uk-UA"/>
        </w:rPr>
        <w:t>,</w:t>
      </w:r>
      <w:r w:rsidRPr="004D28F0">
        <w:rPr>
          <w:lang w:eastAsia="uk-UA"/>
        </w:rPr>
        <w:t xml:space="preserve"> зазначених у Рішенні ГРД, вважає її пояснення достатніми та обґрунтованими, такими, що спростовують Рішення ГРД щодо її невідповідності критеріям доброчесності та професійної етики.</w:t>
      </w:r>
    </w:p>
    <w:p w:rsidR="00977527" w:rsidRPr="004D28F0" w:rsidRDefault="00977527" w:rsidP="00977527">
      <w:pPr>
        <w:tabs>
          <w:tab w:val="left" w:pos="1134"/>
        </w:tabs>
        <w:ind w:firstLine="709"/>
        <w:jc w:val="both"/>
        <w:rPr>
          <w:lang w:eastAsia="uk-UA"/>
        </w:rPr>
      </w:pPr>
      <w:r w:rsidRPr="004D28F0">
        <w:rPr>
          <w:lang w:eastAsia="uk-UA"/>
        </w:rPr>
        <w:t xml:space="preserve">102. Отже, Комісією не встановлено істотних обставин, які б могли свідчити про невідповідність Благої І.С. критеріям професійної етики та доброчесності. </w:t>
      </w:r>
    </w:p>
    <w:p w:rsidR="00977527" w:rsidRPr="004D28F0" w:rsidRDefault="00CB260B" w:rsidP="00977527">
      <w:pPr>
        <w:pStyle w:val="a9"/>
        <w:numPr>
          <w:ilvl w:val="0"/>
          <w:numId w:val="34"/>
        </w:numPr>
        <w:tabs>
          <w:tab w:val="left" w:pos="1134"/>
        </w:tabs>
        <w:jc w:val="both"/>
        <w:rPr>
          <w:lang w:eastAsia="uk-UA"/>
        </w:rPr>
      </w:pPr>
      <w:r w:rsidRPr="004D28F0">
        <w:rPr>
          <w:lang w:eastAsia="uk-UA"/>
        </w:rPr>
        <w:t xml:space="preserve"> </w:t>
      </w:r>
      <w:r w:rsidR="00977527" w:rsidRPr="004D28F0">
        <w:rPr>
          <w:lang w:eastAsia="uk-UA"/>
        </w:rPr>
        <w:t>Однак Комісія, надаючи оцінку поясненням кандидата, звертає увагу на таке.</w:t>
      </w:r>
    </w:p>
    <w:p w:rsidR="00977527" w:rsidRPr="004D28F0" w:rsidRDefault="00977527" w:rsidP="00977527">
      <w:pPr>
        <w:tabs>
          <w:tab w:val="left" w:pos="1134"/>
        </w:tabs>
        <w:ind w:firstLine="709"/>
        <w:jc w:val="both"/>
        <w:rPr>
          <w:lang w:eastAsia="uk-UA"/>
        </w:rPr>
      </w:pPr>
      <w:r w:rsidRPr="004D28F0">
        <w:rPr>
          <w:lang w:eastAsia="uk-UA"/>
        </w:rPr>
        <w:t>104. Комісією під час проведення співбесіди виявлено факт, що кандидат допускала неточності та помилки при декларуванні, а саме у Деклараціях до 2018 року вона не зазначала квартиру у м</w:t>
      </w:r>
      <w:r w:rsidR="00CB260B" w:rsidRPr="004D28F0">
        <w:rPr>
          <w:lang w:eastAsia="uk-UA"/>
        </w:rPr>
        <w:t>істі</w:t>
      </w:r>
      <w:r w:rsidRPr="004D28F0">
        <w:rPr>
          <w:lang w:eastAsia="uk-UA"/>
        </w:rPr>
        <w:t xml:space="preserve"> Черкаси, </w:t>
      </w:r>
      <w:r w:rsidR="00CB260B" w:rsidRPr="004D28F0">
        <w:rPr>
          <w:lang w:eastAsia="uk-UA"/>
        </w:rPr>
        <w:t>у</w:t>
      </w:r>
      <w:r w:rsidRPr="004D28F0">
        <w:rPr>
          <w:lang w:eastAsia="uk-UA"/>
        </w:rPr>
        <w:t xml:space="preserve"> якій був зареєстрований її чоловік </w:t>
      </w:r>
      <w:r w:rsidR="00FB44E3">
        <w:rPr>
          <w:lang w:eastAsia="uk-UA"/>
        </w:rPr>
        <w:t>ОСОБА_1</w:t>
      </w:r>
      <w:bookmarkStart w:id="10" w:name="_GoBack"/>
      <w:bookmarkEnd w:id="10"/>
      <w:r w:rsidRPr="004D28F0">
        <w:rPr>
          <w:lang w:eastAsia="uk-UA"/>
        </w:rPr>
        <w:t xml:space="preserve">.  </w:t>
      </w:r>
    </w:p>
    <w:p w:rsidR="00977527" w:rsidRPr="004D28F0" w:rsidRDefault="00977527" w:rsidP="00977527">
      <w:pPr>
        <w:tabs>
          <w:tab w:val="left" w:pos="1134"/>
        </w:tabs>
        <w:ind w:firstLine="709"/>
        <w:jc w:val="both"/>
        <w:rPr>
          <w:lang w:eastAsia="uk-UA"/>
        </w:rPr>
      </w:pPr>
      <w:r w:rsidRPr="004D28F0">
        <w:rPr>
          <w:lang w:eastAsia="uk-UA"/>
        </w:rPr>
        <w:t>105. Крім того, кандидат не декларувала корпоративн</w:t>
      </w:r>
      <w:r w:rsidR="00CB260B" w:rsidRPr="004D28F0">
        <w:rPr>
          <w:lang w:eastAsia="uk-UA"/>
        </w:rPr>
        <w:t>их</w:t>
      </w:r>
      <w:r w:rsidRPr="004D28F0">
        <w:rPr>
          <w:lang w:eastAsia="uk-UA"/>
        </w:rPr>
        <w:t xml:space="preserve"> прав, а саме асоційован</w:t>
      </w:r>
      <w:r w:rsidR="00CB260B" w:rsidRPr="004D28F0">
        <w:rPr>
          <w:lang w:eastAsia="uk-UA"/>
        </w:rPr>
        <w:t>ого</w:t>
      </w:r>
      <w:r w:rsidRPr="004D28F0">
        <w:rPr>
          <w:lang w:eastAsia="uk-UA"/>
        </w:rPr>
        <w:t xml:space="preserve"> членств</w:t>
      </w:r>
      <w:r w:rsidR="00CB260B" w:rsidRPr="004D28F0">
        <w:rPr>
          <w:lang w:eastAsia="uk-UA"/>
        </w:rPr>
        <w:t>а</w:t>
      </w:r>
      <w:r w:rsidRPr="004D28F0">
        <w:rPr>
          <w:lang w:eastAsia="uk-UA"/>
        </w:rPr>
        <w:t xml:space="preserve"> </w:t>
      </w:r>
      <w:r w:rsidR="00CB260B" w:rsidRPr="004D28F0">
        <w:rPr>
          <w:lang w:eastAsia="uk-UA"/>
        </w:rPr>
        <w:t>в</w:t>
      </w:r>
      <w:r w:rsidRPr="004D28F0">
        <w:rPr>
          <w:lang w:eastAsia="uk-UA"/>
        </w:rPr>
        <w:t xml:space="preserve"> кооперативі, який займався будівництвом трьох квартир (об’єкти незавершеного будівництва</w:t>
      </w:r>
      <w:r w:rsidR="00CB260B" w:rsidRPr="004D28F0">
        <w:rPr>
          <w:lang w:eastAsia="uk-UA"/>
        </w:rPr>
        <w:t>,</w:t>
      </w:r>
      <w:r w:rsidRPr="004D28F0">
        <w:rPr>
          <w:lang w:eastAsia="uk-UA"/>
        </w:rPr>
        <w:t xml:space="preserve"> зазначені кандидатом у Декларації).</w:t>
      </w:r>
    </w:p>
    <w:p w:rsidR="00977527" w:rsidRPr="004D28F0" w:rsidRDefault="00977527" w:rsidP="00977527">
      <w:pPr>
        <w:tabs>
          <w:tab w:val="left" w:pos="1134"/>
        </w:tabs>
        <w:ind w:firstLine="709"/>
        <w:jc w:val="both"/>
        <w:rPr>
          <w:lang w:eastAsia="uk-UA"/>
        </w:rPr>
      </w:pPr>
      <w:r w:rsidRPr="004D28F0">
        <w:rPr>
          <w:lang w:eastAsia="uk-UA"/>
        </w:rPr>
        <w:t xml:space="preserve">106. Кандидат визнала, що допустила помилки та неточності при заповненні Декларацій.   </w:t>
      </w:r>
    </w:p>
    <w:p w:rsidR="00977527" w:rsidRPr="004D28F0" w:rsidRDefault="00977527" w:rsidP="00977527">
      <w:pPr>
        <w:tabs>
          <w:tab w:val="left" w:pos="1134"/>
        </w:tabs>
        <w:ind w:firstLine="709"/>
        <w:jc w:val="both"/>
        <w:rPr>
          <w:lang w:eastAsia="uk-UA"/>
        </w:rPr>
      </w:pPr>
      <w:r w:rsidRPr="004D28F0">
        <w:rPr>
          <w:lang w:eastAsia="uk-UA"/>
        </w:rPr>
        <w:t xml:space="preserve">107. Згідно з шостим показником Бангалорських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 </w:t>
      </w:r>
    </w:p>
    <w:p w:rsidR="00977527" w:rsidRPr="004D28F0" w:rsidRDefault="00977527" w:rsidP="00977527">
      <w:pPr>
        <w:tabs>
          <w:tab w:val="left" w:pos="1134"/>
        </w:tabs>
        <w:ind w:firstLine="709"/>
        <w:jc w:val="both"/>
        <w:rPr>
          <w:lang w:eastAsia="uk-UA"/>
        </w:rPr>
      </w:pPr>
      <w:r w:rsidRPr="004D28F0">
        <w:rPr>
          <w:lang w:eastAsia="uk-UA"/>
        </w:rPr>
        <w:t>108. Законом України про ратифікацію Конвенції про захист прав людини і основоположних свобод від 17 липня 1997 року № 475/97-ВР повністю визнано юрисдикцію Європейського суду з прав людини в усіх питаннях, що стосуються тлумачення і застосування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та практику Суду як джерело права.</w:t>
      </w:r>
    </w:p>
    <w:p w:rsidR="00977527" w:rsidRPr="004D28F0" w:rsidRDefault="00977527" w:rsidP="00977527">
      <w:pPr>
        <w:tabs>
          <w:tab w:val="left" w:pos="1134"/>
        </w:tabs>
        <w:ind w:firstLine="709"/>
        <w:jc w:val="both"/>
        <w:rPr>
          <w:lang w:eastAsia="uk-UA"/>
        </w:rPr>
      </w:pPr>
      <w:r w:rsidRPr="004D28F0">
        <w:rPr>
          <w:lang w:eastAsia="uk-UA"/>
        </w:rPr>
        <w:t xml:space="preserve">109. Комісія відзначає, що упродовж співбесіди кандидат не продемонструвала знання антикорупційного законодавства, зокрема, що стосується вимог до заповнення  декларації особи, уповноваженої на виконання функцій держави або місцевого самоврядування. </w:t>
      </w:r>
    </w:p>
    <w:p w:rsidR="00977527" w:rsidRPr="004D28F0" w:rsidRDefault="00977527" w:rsidP="00977527">
      <w:pPr>
        <w:tabs>
          <w:tab w:val="left" w:pos="1134"/>
        </w:tabs>
        <w:ind w:firstLine="709"/>
        <w:jc w:val="both"/>
        <w:rPr>
          <w:lang w:eastAsia="uk-UA"/>
        </w:rPr>
      </w:pPr>
      <w:r w:rsidRPr="004D28F0">
        <w:rPr>
          <w:lang w:eastAsia="uk-UA"/>
        </w:rPr>
        <w:t>110. Отже, ураховуючи встановлені обставини, Комісія зазначає, що вказаний факт свідчить про неналежне виконання Благою І.С. обов’язку щодо декларування, передбаченого Законом України «Про запобігання корупції», що також вказує на недбале, безвідповідальне ставлення кандидата до дотримання та виконання вимог антикорупційного законодавства України.</w:t>
      </w:r>
    </w:p>
    <w:p w:rsidR="00977527" w:rsidRPr="004D28F0" w:rsidRDefault="00977527" w:rsidP="00977527">
      <w:pPr>
        <w:tabs>
          <w:tab w:val="left" w:pos="1134"/>
        </w:tabs>
        <w:ind w:firstLine="709"/>
        <w:jc w:val="both"/>
        <w:rPr>
          <w:lang w:eastAsia="uk-UA"/>
        </w:rPr>
      </w:pPr>
      <w:r w:rsidRPr="004D28F0">
        <w:rPr>
          <w:lang w:eastAsia="uk-UA"/>
        </w:rPr>
        <w:t>111. Ураховуючи зазначене, Комісія одноголосно вирішила зменшити бали кандидату за критеріями професійної етики та доброчесності на 15 балів за показником «Сумлінність».</w:t>
      </w:r>
    </w:p>
    <w:p w:rsidR="00977527" w:rsidRPr="004D28F0" w:rsidRDefault="00977527" w:rsidP="00977527">
      <w:pPr>
        <w:tabs>
          <w:tab w:val="left" w:pos="1134"/>
        </w:tabs>
        <w:ind w:firstLine="709"/>
        <w:jc w:val="both"/>
        <w:rPr>
          <w:lang w:eastAsia="uk-UA"/>
        </w:rPr>
      </w:pPr>
      <w:r w:rsidRPr="004D28F0">
        <w:rPr>
          <w:lang w:eastAsia="uk-UA"/>
        </w:rPr>
        <w:t xml:space="preserve">112. Комісією під час кваліфікаційного оцінювання досліджено також інші обставини та  інформацію стосовно Благої І.С., враховано пояснення, надані нею на співбесіді. </w:t>
      </w:r>
    </w:p>
    <w:p w:rsidR="00977527" w:rsidRPr="004D28F0" w:rsidRDefault="00977527" w:rsidP="00977527">
      <w:pPr>
        <w:tabs>
          <w:tab w:val="left" w:pos="1134"/>
        </w:tabs>
        <w:ind w:firstLine="709"/>
        <w:jc w:val="both"/>
        <w:rPr>
          <w:lang w:eastAsia="uk-UA"/>
        </w:rPr>
      </w:pPr>
      <w:r w:rsidRPr="004D28F0">
        <w:rPr>
          <w:lang w:eastAsia="uk-UA"/>
        </w:rPr>
        <w:t>113. Комісією не встановлено істотних обставин, які б могли свідчити про невідповідність Благої І.С. критеріям професійної етики та доброчесності.</w:t>
      </w:r>
    </w:p>
    <w:p w:rsidR="00977527" w:rsidRPr="004D28F0" w:rsidRDefault="00977527" w:rsidP="00977527">
      <w:pPr>
        <w:tabs>
          <w:tab w:val="left" w:pos="1134"/>
        </w:tabs>
        <w:ind w:firstLine="709"/>
        <w:jc w:val="both"/>
        <w:rPr>
          <w:lang w:eastAsia="uk-UA"/>
        </w:rPr>
      </w:pPr>
      <w:r w:rsidRPr="004D28F0">
        <w:rPr>
          <w:lang w:eastAsia="uk-UA"/>
        </w:rPr>
        <w:lastRenderedPageBreak/>
        <w:t>114. 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із 300 можливих, що вище 75% (225 балів) максимально можливого бала, тому Комісія виснує, що кандидат Блага І.С. відповідає критеріям професійної етики та доброчесності.</w:t>
      </w:r>
    </w:p>
    <w:p w:rsidR="00977527" w:rsidRPr="004D28F0" w:rsidRDefault="00977527" w:rsidP="00977527">
      <w:pPr>
        <w:shd w:val="clear" w:color="auto" w:fill="FFFFFF"/>
        <w:tabs>
          <w:tab w:val="left" w:pos="426"/>
        </w:tabs>
        <w:spacing w:after="200"/>
        <w:ind w:left="709"/>
        <w:jc w:val="both"/>
        <w:rPr>
          <w:b/>
          <w:bCs/>
        </w:rPr>
      </w:pPr>
      <w:r w:rsidRPr="004D28F0">
        <w:rPr>
          <w:b/>
          <w:bCs/>
        </w:rPr>
        <w:t>VІ.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4D28F0" w:rsidRPr="004D28F0" w:rsidTr="001C5391">
        <w:tc>
          <w:tcPr>
            <w:tcW w:w="1933" w:type="dxa"/>
            <w:tcBorders>
              <w:top w:val="single" w:sz="18" w:space="0" w:color="auto"/>
              <w:left w:val="single" w:sz="18" w:space="0" w:color="auto"/>
              <w:bottom w:val="single" w:sz="18" w:space="0" w:color="auto"/>
            </w:tcBorders>
            <w:shd w:val="clear" w:color="auto" w:fill="F2F2F2" w:themeFill="background1" w:themeFillShade="F2"/>
          </w:tcPr>
          <w:p w:rsidR="00977527" w:rsidRPr="004D28F0" w:rsidRDefault="00977527" w:rsidP="001C5391">
            <w:pPr>
              <w:tabs>
                <w:tab w:val="left" w:pos="426"/>
              </w:tabs>
              <w:jc w:val="center"/>
              <w:rPr>
                <w:b/>
                <w:bCs/>
                <w:sz w:val="22"/>
                <w:szCs w:val="22"/>
              </w:rPr>
            </w:pPr>
            <w:r w:rsidRPr="004D28F0">
              <w:rPr>
                <w:b/>
                <w:bCs/>
                <w:sz w:val="22"/>
                <w:szCs w:val="22"/>
              </w:rPr>
              <w:t>КРИТЕРІЇ</w:t>
            </w:r>
          </w:p>
        </w:tc>
        <w:tc>
          <w:tcPr>
            <w:tcW w:w="3402" w:type="dxa"/>
            <w:tcBorders>
              <w:top w:val="single" w:sz="18" w:space="0" w:color="auto"/>
              <w:bottom w:val="single" w:sz="18" w:space="0" w:color="auto"/>
            </w:tcBorders>
            <w:shd w:val="clear" w:color="auto" w:fill="F2F2F2" w:themeFill="background1" w:themeFillShade="F2"/>
          </w:tcPr>
          <w:p w:rsidR="00977527" w:rsidRPr="004D28F0" w:rsidRDefault="00977527" w:rsidP="001C5391">
            <w:pPr>
              <w:tabs>
                <w:tab w:val="left" w:pos="426"/>
              </w:tabs>
              <w:jc w:val="center"/>
              <w:rPr>
                <w:b/>
                <w:bCs/>
                <w:sz w:val="22"/>
                <w:szCs w:val="22"/>
              </w:rPr>
            </w:pPr>
            <w:r w:rsidRPr="004D28F0">
              <w:rPr>
                <w:b/>
                <w:bCs/>
                <w:sz w:val="22"/>
                <w:szCs w:val="22"/>
              </w:rPr>
              <w:t>ПОКАЗНИКИ</w:t>
            </w:r>
          </w:p>
        </w:tc>
        <w:tc>
          <w:tcPr>
            <w:tcW w:w="1910" w:type="dxa"/>
            <w:tcBorders>
              <w:top w:val="single" w:sz="18" w:space="0" w:color="auto"/>
              <w:bottom w:val="single" w:sz="18" w:space="0" w:color="auto"/>
            </w:tcBorders>
            <w:shd w:val="clear" w:color="auto" w:fill="F2F2F2" w:themeFill="background1" w:themeFillShade="F2"/>
          </w:tcPr>
          <w:p w:rsidR="00977527" w:rsidRPr="004D28F0" w:rsidRDefault="00977527" w:rsidP="001C5391">
            <w:pPr>
              <w:tabs>
                <w:tab w:val="left" w:pos="426"/>
              </w:tabs>
              <w:jc w:val="center"/>
              <w:rPr>
                <w:b/>
                <w:bCs/>
                <w:sz w:val="22"/>
                <w:szCs w:val="22"/>
              </w:rPr>
            </w:pPr>
            <w:r w:rsidRPr="004D28F0">
              <w:rPr>
                <w:b/>
                <w:bCs/>
                <w:sz w:val="22"/>
                <w:szCs w:val="22"/>
              </w:rPr>
              <w:t>РЕЗУЛЬТАТ</w:t>
            </w:r>
            <w:r w:rsidRPr="004D28F0">
              <w:rPr>
                <w:rStyle w:val="apple-converted-space"/>
                <w:rFonts w:eastAsiaTheme="majorEastAsia"/>
                <w:b/>
                <w:bCs/>
                <w:sz w:val="22"/>
                <w:szCs w:val="22"/>
              </w:rPr>
              <w:t> </w:t>
            </w:r>
            <w:r w:rsidRPr="004D28F0">
              <w:rPr>
                <w:b/>
                <w:bCs/>
                <w:sz w:val="22"/>
                <w:szCs w:val="22"/>
              </w:rPr>
              <w:br/>
              <w:t>(за показником)</w:t>
            </w:r>
          </w:p>
        </w:tc>
        <w:tc>
          <w:tcPr>
            <w:tcW w:w="2336" w:type="dxa"/>
            <w:tcBorders>
              <w:top w:val="single" w:sz="18" w:space="0" w:color="auto"/>
              <w:bottom w:val="single" w:sz="18" w:space="0" w:color="auto"/>
            </w:tcBorders>
            <w:shd w:val="clear" w:color="auto" w:fill="F2F2F2" w:themeFill="background1" w:themeFillShade="F2"/>
          </w:tcPr>
          <w:p w:rsidR="00977527" w:rsidRPr="004D28F0" w:rsidRDefault="00977527" w:rsidP="001C5391">
            <w:pPr>
              <w:tabs>
                <w:tab w:val="left" w:pos="426"/>
              </w:tabs>
              <w:jc w:val="center"/>
              <w:rPr>
                <w:b/>
                <w:bCs/>
                <w:sz w:val="22"/>
                <w:szCs w:val="22"/>
              </w:rPr>
            </w:pPr>
            <w:r w:rsidRPr="004D28F0">
              <w:rPr>
                <w:b/>
                <w:bCs/>
                <w:sz w:val="22"/>
                <w:szCs w:val="22"/>
              </w:rPr>
              <w:t>РЕЗУЛЬТАТ</w:t>
            </w:r>
            <w:r w:rsidRPr="004D28F0">
              <w:rPr>
                <w:rStyle w:val="apple-converted-space"/>
                <w:rFonts w:eastAsiaTheme="majorEastAsia"/>
                <w:b/>
                <w:bCs/>
                <w:sz w:val="22"/>
                <w:szCs w:val="22"/>
              </w:rPr>
              <w:t> </w:t>
            </w:r>
            <w:r w:rsidRPr="004D28F0">
              <w:rPr>
                <w:b/>
                <w:bCs/>
                <w:sz w:val="22"/>
                <w:szCs w:val="22"/>
              </w:rPr>
              <w:br/>
              <w:t>(за критерієм)</w:t>
            </w:r>
          </w:p>
        </w:tc>
      </w:tr>
      <w:tr w:rsidR="004D28F0" w:rsidRPr="004D28F0" w:rsidTr="001C5391">
        <w:tc>
          <w:tcPr>
            <w:tcW w:w="1933" w:type="dxa"/>
            <w:vMerge w:val="restart"/>
            <w:tcBorders>
              <w:top w:val="single" w:sz="18" w:space="0" w:color="auto"/>
              <w:left w:val="single" w:sz="18" w:space="0" w:color="auto"/>
            </w:tcBorders>
            <w:vAlign w:val="center"/>
          </w:tcPr>
          <w:p w:rsidR="00977527" w:rsidRPr="004D28F0" w:rsidRDefault="00977527" w:rsidP="001C5391">
            <w:pPr>
              <w:tabs>
                <w:tab w:val="left" w:pos="426"/>
              </w:tabs>
              <w:rPr>
                <w:b/>
                <w:bCs/>
              </w:rPr>
            </w:pPr>
            <w:r w:rsidRPr="004D28F0">
              <w:t>Професійна компетентність</w:t>
            </w:r>
          </w:p>
        </w:tc>
        <w:tc>
          <w:tcPr>
            <w:tcW w:w="3402" w:type="dxa"/>
            <w:tcBorders>
              <w:top w:val="single" w:sz="18" w:space="0" w:color="auto"/>
            </w:tcBorders>
          </w:tcPr>
          <w:p w:rsidR="00977527" w:rsidRPr="004D28F0" w:rsidRDefault="00977527" w:rsidP="001C5391">
            <w:pPr>
              <w:tabs>
                <w:tab w:val="left" w:pos="426"/>
              </w:tabs>
              <w:jc w:val="both"/>
              <w:rPr>
                <w:b/>
                <w:bCs/>
              </w:rPr>
            </w:pPr>
            <w:r w:rsidRPr="004D28F0">
              <w:t>Когнітивні здібності</w:t>
            </w:r>
          </w:p>
        </w:tc>
        <w:tc>
          <w:tcPr>
            <w:tcW w:w="1910" w:type="dxa"/>
            <w:tcBorders>
              <w:top w:val="single" w:sz="18" w:space="0" w:color="auto"/>
            </w:tcBorders>
            <w:vAlign w:val="center"/>
          </w:tcPr>
          <w:p w:rsidR="00977527" w:rsidRPr="004D28F0" w:rsidRDefault="00977527" w:rsidP="001C5391">
            <w:pPr>
              <w:tabs>
                <w:tab w:val="left" w:pos="426"/>
              </w:tabs>
              <w:jc w:val="center"/>
            </w:pPr>
            <w:r w:rsidRPr="004D28F0">
              <w:t>48,40</w:t>
            </w:r>
          </w:p>
        </w:tc>
        <w:tc>
          <w:tcPr>
            <w:tcW w:w="2336" w:type="dxa"/>
            <w:vMerge w:val="restart"/>
            <w:tcBorders>
              <w:top w:val="single" w:sz="18" w:space="0" w:color="auto"/>
              <w:bottom w:val="single" w:sz="18" w:space="0" w:color="auto"/>
              <w:right w:val="single" w:sz="18" w:space="0" w:color="auto"/>
            </w:tcBorders>
            <w:vAlign w:val="center"/>
          </w:tcPr>
          <w:p w:rsidR="00977527" w:rsidRPr="004D28F0" w:rsidRDefault="00977527" w:rsidP="001C5391">
            <w:pPr>
              <w:tabs>
                <w:tab w:val="left" w:pos="426"/>
              </w:tabs>
              <w:jc w:val="center"/>
            </w:pPr>
            <w:r w:rsidRPr="004D28F0">
              <w:t>363,40</w:t>
            </w:r>
          </w:p>
        </w:tc>
      </w:tr>
      <w:tr w:rsidR="004D28F0" w:rsidRPr="004D28F0" w:rsidTr="001C5391">
        <w:tc>
          <w:tcPr>
            <w:tcW w:w="1933" w:type="dxa"/>
            <w:vMerge/>
            <w:tcBorders>
              <w:left w:val="single" w:sz="18" w:space="0" w:color="auto"/>
            </w:tcBorders>
          </w:tcPr>
          <w:p w:rsidR="00977527" w:rsidRPr="004D28F0" w:rsidRDefault="00977527" w:rsidP="001C5391">
            <w:pPr>
              <w:tabs>
                <w:tab w:val="left" w:pos="426"/>
              </w:tabs>
              <w:jc w:val="both"/>
              <w:rPr>
                <w:b/>
                <w:bCs/>
              </w:rPr>
            </w:pPr>
          </w:p>
        </w:tc>
        <w:tc>
          <w:tcPr>
            <w:tcW w:w="3402" w:type="dxa"/>
          </w:tcPr>
          <w:p w:rsidR="00977527" w:rsidRPr="004D28F0" w:rsidRDefault="00977527" w:rsidP="001C5391">
            <w:pPr>
              <w:tabs>
                <w:tab w:val="left" w:pos="426"/>
              </w:tabs>
              <w:jc w:val="both"/>
              <w:rPr>
                <w:b/>
                <w:bCs/>
              </w:rPr>
            </w:pPr>
            <w:r w:rsidRPr="004D28F0">
              <w:t>Знання історії української державності</w:t>
            </w:r>
          </w:p>
        </w:tc>
        <w:tc>
          <w:tcPr>
            <w:tcW w:w="1910" w:type="dxa"/>
            <w:vAlign w:val="center"/>
          </w:tcPr>
          <w:p w:rsidR="00977527" w:rsidRPr="004D28F0" w:rsidRDefault="00977527" w:rsidP="001C5391">
            <w:pPr>
              <w:tabs>
                <w:tab w:val="left" w:pos="426"/>
              </w:tabs>
              <w:jc w:val="center"/>
            </w:pPr>
            <w:r w:rsidRPr="004D28F0">
              <w:t>40,00</w:t>
            </w: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tcBorders>
              <w:left w:val="single" w:sz="18" w:space="0" w:color="auto"/>
            </w:tcBorders>
          </w:tcPr>
          <w:p w:rsidR="00977527" w:rsidRPr="004D28F0" w:rsidRDefault="00977527" w:rsidP="001C5391">
            <w:pPr>
              <w:tabs>
                <w:tab w:val="left" w:pos="426"/>
              </w:tabs>
              <w:jc w:val="both"/>
              <w:rPr>
                <w:b/>
                <w:bCs/>
              </w:rPr>
            </w:pPr>
          </w:p>
        </w:tc>
        <w:tc>
          <w:tcPr>
            <w:tcW w:w="3402" w:type="dxa"/>
          </w:tcPr>
          <w:p w:rsidR="00977527" w:rsidRPr="004D28F0" w:rsidRDefault="00977527" w:rsidP="001C5391">
            <w:pPr>
              <w:tabs>
                <w:tab w:val="left" w:pos="426"/>
              </w:tabs>
              <w:jc w:val="both"/>
            </w:pPr>
            <w:r w:rsidRPr="004D28F0">
              <w:t>Знання у сфері права та спеціалізації суду</w:t>
            </w:r>
          </w:p>
          <w:p w:rsidR="00977527" w:rsidRPr="004D28F0" w:rsidRDefault="00977527" w:rsidP="001C5391">
            <w:pPr>
              <w:tabs>
                <w:tab w:val="left" w:pos="426"/>
              </w:tabs>
              <w:jc w:val="both"/>
              <w:rPr>
                <w:b/>
                <w:bCs/>
              </w:rPr>
            </w:pPr>
          </w:p>
        </w:tc>
        <w:tc>
          <w:tcPr>
            <w:tcW w:w="1910" w:type="dxa"/>
            <w:vAlign w:val="center"/>
          </w:tcPr>
          <w:p w:rsidR="00977527" w:rsidRPr="004D28F0" w:rsidRDefault="00977527" w:rsidP="001C5391">
            <w:pPr>
              <w:tabs>
                <w:tab w:val="left" w:pos="426"/>
              </w:tabs>
              <w:jc w:val="center"/>
            </w:pPr>
            <w:r w:rsidRPr="004D28F0">
              <w:t>144,00</w:t>
            </w: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rPr>
          <w:trHeight w:val="25"/>
        </w:trPr>
        <w:tc>
          <w:tcPr>
            <w:tcW w:w="1933" w:type="dxa"/>
            <w:vMerge/>
            <w:tcBorders>
              <w:left w:val="single" w:sz="18" w:space="0" w:color="auto"/>
              <w:bottom w:val="single" w:sz="18" w:space="0" w:color="auto"/>
            </w:tcBorders>
          </w:tcPr>
          <w:p w:rsidR="00977527" w:rsidRPr="004D28F0" w:rsidRDefault="00977527" w:rsidP="001C5391">
            <w:pPr>
              <w:tabs>
                <w:tab w:val="left" w:pos="426"/>
              </w:tabs>
              <w:jc w:val="both"/>
              <w:rPr>
                <w:b/>
                <w:bCs/>
              </w:rPr>
            </w:pPr>
          </w:p>
        </w:tc>
        <w:tc>
          <w:tcPr>
            <w:tcW w:w="3402" w:type="dxa"/>
            <w:tcBorders>
              <w:bottom w:val="single" w:sz="18" w:space="0" w:color="auto"/>
            </w:tcBorders>
          </w:tcPr>
          <w:p w:rsidR="00977527" w:rsidRPr="004D28F0" w:rsidRDefault="00977527" w:rsidP="001C5391">
            <w:pPr>
              <w:tabs>
                <w:tab w:val="left" w:pos="426"/>
              </w:tabs>
              <w:jc w:val="both"/>
            </w:pPr>
            <w:r w:rsidRPr="004D28F0">
              <w:t>Здатність практичного застосування знань у сфері права у суді відповідного рівня та спеціалізації</w:t>
            </w:r>
          </w:p>
          <w:p w:rsidR="00977527" w:rsidRPr="004D28F0" w:rsidRDefault="00977527" w:rsidP="001C5391">
            <w:pPr>
              <w:tabs>
                <w:tab w:val="left" w:pos="426"/>
              </w:tabs>
              <w:jc w:val="both"/>
              <w:rPr>
                <w:b/>
                <w:bCs/>
              </w:rPr>
            </w:pPr>
          </w:p>
        </w:tc>
        <w:tc>
          <w:tcPr>
            <w:tcW w:w="1910" w:type="dxa"/>
            <w:tcBorders>
              <w:bottom w:val="single" w:sz="18" w:space="0" w:color="auto"/>
            </w:tcBorders>
            <w:vAlign w:val="center"/>
          </w:tcPr>
          <w:p w:rsidR="00977527" w:rsidRPr="004D28F0" w:rsidRDefault="00977527" w:rsidP="001C5391">
            <w:pPr>
              <w:tabs>
                <w:tab w:val="left" w:pos="426"/>
              </w:tabs>
              <w:jc w:val="center"/>
            </w:pPr>
            <w:r w:rsidRPr="004D28F0">
              <w:t>131,00</w:t>
            </w: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val="restart"/>
            <w:tcBorders>
              <w:top w:val="single" w:sz="18" w:space="0" w:color="auto"/>
              <w:left w:val="single" w:sz="18" w:space="0" w:color="auto"/>
            </w:tcBorders>
            <w:vAlign w:val="center"/>
          </w:tcPr>
          <w:p w:rsidR="00977527" w:rsidRPr="004D28F0" w:rsidRDefault="00977527" w:rsidP="001C5391">
            <w:pPr>
              <w:tabs>
                <w:tab w:val="left" w:pos="426"/>
              </w:tabs>
              <w:rPr>
                <w:b/>
                <w:bCs/>
              </w:rPr>
            </w:pPr>
            <w:r w:rsidRPr="004D28F0">
              <w:t>Особиста компетентність</w:t>
            </w:r>
          </w:p>
        </w:tc>
        <w:tc>
          <w:tcPr>
            <w:tcW w:w="3402" w:type="dxa"/>
            <w:tcBorders>
              <w:top w:val="single" w:sz="18" w:space="0" w:color="auto"/>
            </w:tcBorders>
          </w:tcPr>
          <w:p w:rsidR="00977527" w:rsidRPr="004D28F0" w:rsidRDefault="00977527" w:rsidP="001C5391">
            <w:pPr>
              <w:tabs>
                <w:tab w:val="left" w:pos="426"/>
              </w:tabs>
              <w:jc w:val="both"/>
            </w:pPr>
            <w:r w:rsidRPr="004D28F0">
              <w:t xml:space="preserve">Рішучість </w:t>
            </w:r>
          </w:p>
          <w:p w:rsidR="00977527" w:rsidRPr="004D28F0" w:rsidRDefault="00977527" w:rsidP="001C5391">
            <w:pPr>
              <w:tabs>
                <w:tab w:val="left" w:pos="426"/>
              </w:tabs>
              <w:jc w:val="both"/>
            </w:pPr>
            <w:r w:rsidRPr="004D28F0">
              <w:t>та відповідальність</w:t>
            </w:r>
          </w:p>
        </w:tc>
        <w:tc>
          <w:tcPr>
            <w:tcW w:w="1910" w:type="dxa"/>
            <w:tcBorders>
              <w:top w:val="single" w:sz="18" w:space="0" w:color="auto"/>
            </w:tcBorders>
            <w:vAlign w:val="center"/>
          </w:tcPr>
          <w:p w:rsidR="00977527" w:rsidRPr="004D28F0" w:rsidRDefault="00977527" w:rsidP="001C5391">
            <w:pPr>
              <w:tabs>
                <w:tab w:val="left" w:pos="426"/>
              </w:tabs>
              <w:jc w:val="center"/>
            </w:pPr>
            <w:r w:rsidRPr="004D28F0">
              <w:t>19,75</w:t>
            </w:r>
          </w:p>
        </w:tc>
        <w:tc>
          <w:tcPr>
            <w:tcW w:w="2336" w:type="dxa"/>
            <w:vMerge w:val="restart"/>
            <w:tcBorders>
              <w:top w:val="single" w:sz="18" w:space="0" w:color="auto"/>
              <w:bottom w:val="single" w:sz="18" w:space="0" w:color="auto"/>
              <w:right w:val="single" w:sz="18" w:space="0" w:color="auto"/>
            </w:tcBorders>
            <w:vAlign w:val="center"/>
          </w:tcPr>
          <w:p w:rsidR="00977527" w:rsidRPr="004D28F0" w:rsidRDefault="00977527" w:rsidP="001C5391">
            <w:pPr>
              <w:tabs>
                <w:tab w:val="left" w:pos="426"/>
              </w:tabs>
              <w:jc w:val="center"/>
            </w:pPr>
            <w:r w:rsidRPr="004D28F0">
              <w:t>39,00</w:t>
            </w:r>
          </w:p>
        </w:tc>
      </w:tr>
      <w:tr w:rsidR="004D28F0" w:rsidRPr="004D28F0" w:rsidTr="001C5391">
        <w:tc>
          <w:tcPr>
            <w:tcW w:w="1933" w:type="dxa"/>
            <w:vMerge/>
            <w:tcBorders>
              <w:left w:val="single" w:sz="18" w:space="0" w:color="auto"/>
              <w:bottom w:val="single" w:sz="18" w:space="0" w:color="auto"/>
            </w:tcBorders>
          </w:tcPr>
          <w:p w:rsidR="00977527" w:rsidRPr="004D28F0" w:rsidRDefault="00977527" w:rsidP="001C5391">
            <w:pPr>
              <w:tabs>
                <w:tab w:val="left" w:pos="426"/>
              </w:tabs>
              <w:jc w:val="both"/>
              <w:rPr>
                <w:b/>
                <w:bCs/>
              </w:rPr>
            </w:pPr>
          </w:p>
        </w:tc>
        <w:tc>
          <w:tcPr>
            <w:tcW w:w="3402" w:type="dxa"/>
            <w:tcBorders>
              <w:bottom w:val="single" w:sz="18" w:space="0" w:color="auto"/>
            </w:tcBorders>
          </w:tcPr>
          <w:p w:rsidR="00977527" w:rsidRPr="004D28F0" w:rsidRDefault="00977527" w:rsidP="001C5391">
            <w:pPr>
              <w:tabs>
                <w:tab w:val="left" w:pos="426"/>
              </w:tabs>
              <w:jc w:val="both"/>
            </w:pPr>
            <w:r w:rsidRPr="004D28F0">
              <w:t>Безперервний розвиток</w:t>
            </w:r>
          </w:p>
        </w:tc>
        <w:tc>
          <w:tcPr>
            <w:tcW w:w="1910" w:type="dxa"/>
            <w:tcBorders>
              <w:bottom w:val="single" w:sz="18" w:space="0" w:color="auto"/>
            </w:tcBorders>
            <w:vAlign w:val="center"/>
          </w:tcPr>
          <w:p w:rsidR="00977527" w:rsidRPr="004D28F0" w:rsidRDefault="00977527" w:rsidP="001C5391">
            <w:pPr>
              <w:tabs>
                <w:tab w:val="left" w:pos="426"/>
              </w:tabs>
              <w:jc w:val="center"/>
            </w:pPr>
            <w:r w:rsidRPr="004D28F0">
              <w:t>19,25</w:t>
            </w: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val="restart"/>
            <w:tcBorders>
              <w:top w:val="single" w:sz="18" w:space="0" w:color="auto"/>
              <w:left w:val="single" w:sz="18" w:space="0" w:color="auto"/>
            </w:tcBorders>
            <w:vAlign w:val="center"/>
          </w:tcPr>
          <w:p w:rsidR="00977527" w:rsidRPr="004D28F0" w:rsidRDefault="00977527" w:rsidP="001C5391">
            <w:pPr>
              <w:tabs>
                <w:tab w:val="left" w:pos="426"/>
              </w:tabs>
            </w:pPr>
            <w:r w:rsidRPr="004D28F0">
              <w:t>Соціальна компетентність</w:t>
            </w:r>
          </w:p>
        </w:tc>
        <w:tc>
          <w:tcPr>
            <w:tcW w:w="3402" w:type="dxa"/>
            <w:tcBorders>
              <w:top w:val="single" w:sz="18" w:space="0" w:color="auto"/>
            </w:tcBorders>
          </w:tcPr>
          <w:p w:rsidR="00977527" w:rsidRPr="004D28F0" w:rsidRDefault="00977527" w:rsidP="001C5391">
            <w:pPr>
              <w:tabs>
                <w:tab w:val="left" w:pos="426"/>
              </w:tabs>
              <w:jc w:val="both"/>
            </w:pPr>
            <w:r w:rsidRPr="004D28F0">
              <w:t>Ефективна комунікація</w:t>
            </w:r>
          </w:p>
        </w:tc>
        <w:tc>
          <w:tcPr>
            <w:tcW w:w="1910" w:type="dxa"/>
            <w:tcBorders>
              <w:top w:val="single" w:sz="18" w:space="0" w:color="auto"/>
            </w:tcBorders>
            <w:vAlign w:val="center"/>
          </w:tcPr>
          <w:p w:rsidR="00977527" w:rsidRPr="004D28F0" w:rsidRDefault="00977527" w:rsidP="001C5391">
            <w:pPr>
              <w:tabs>
                <w:tab w:val="left" w:pos="426"/>
              </w:tabs>
              <w:jc w:val="center"/>
            </w:pPr>
            <w:r w:rsidRPr="004D28F0">
              <w:t>10,50</w:t>
            </w:r>
          </w:p>
        </w:tc>
        <w:tc>
          <w:tcPr>
            <w:tcW w:w="2336" w:type="dxa"/>
            <w:vMerge w:val="restart"/>
            <w:tcBorders>
              <w:top w:val="single" w:sz="18" w:space="0" w:color="auto"/>
              <w:bottom w:val="single" w:sz="18" w:space="0" w:color="auto"/>
              <w:right w:val="single" w:sz="18" w:space="0" w:color="auto"/>
            </w:tcBorders>
            <w:vAlign w:val="center"/>
          </w:tcPr>
          <w:p w:rsidR="00977527" w:rsidRPr="004D28F0" w:rsidRDefault="00977527" w:rsidP="001C5391">
            <w:pPr>
              <w:tabs>
                <w:tab w:val="left" w:pos="426"/>
              </w:tabs>
              <w:jc w:val="center"/>
            </w:pPr>
            <w:r w:rsidRPr="004D28F0">
              <w:t>41,25</w:t>
            </w:r>
          </w:p>
        </w:tc>
      </w:tr>
      <w:tr w:rsidR="004D28F0" w:rsidRPr="004D28F0" w:rsidTr="001C5391">
        <w:tc>
          <w:tcPr>
            <w:tcW w:w="1933" w:type="dxa"/>
            <w:vMerge/>
            <w:tcBorders>
              <w:left w:val="single" w:sz="18" w:space="0" w:color="auto"/>
            </w:tcBorders>
          </w:tcPr>
          <w:p w:rsidR="00977527" w:rsidRPr="004D28F0" w:rsidRDefault="00977527" w:rsidP="001C5391">
            <w:pPr>
              <w:tabs>
                <w:tab w:val="left" w:pos="426"/>
              </w:tabs>
              <w:jc w:val="both"/>
            </w:pPr>
          </w:p>
        </w:tc>
        <w:tc>
          <w:tcPr>
            <w:tcW w:w="3402" w:type="dxa"/>
          </w:tcPr>
          <w:p w:rsidR="00977527" w:rsidRPr="004D28F0" w:rsidRDefault="00977527" w:rsidP="001C5391">
            <w:pPr>
              <w:tabs>
                <w:tab w:val="left" w:pos="426"/>
              </w:tabs>
              <w:jc w:val="both"/>
            </w:pPr>
            <w:r w:rsidRPr="004D28F0">
              <w:t>Ефективна взаємодія</w:t>
            </w:r>
          </w:p>
        </w:tc>
        <w:tc>
          <w:tcPr>
            <w:tcW w:w="1910" w:type="dxa"/>
            <w:vAlign w:val="center"/>
          </w:tcPr>
          <w:p w:rsidR="00977527" w:rsidRPr="004D28F0" w:rsidRDefault="00977527" w:rsidP="001C5391">
            <w:pPr>
              <w:tabs>
                <w:tab w:val="left" w:pos="426"/>
              </w:tabs>
              <w:jc w:val="center"/>
            </w:pPr>
            <w:r w:rsidRPr="004D28F0">
              <w:t>10,50</w:t>
            </w: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tcBorders>
              <w:left w:val="single" w:sz="18" w:space="0" w:color="auto"/>
            </w:tcBorders>
          </w:tcPr>
          <w:p w:rsidR="00977527" w:rsidRPr="004D28F0" w:rsidRDefault="00977527" w:rsidP="001C5391">
            <w:pPr>
              <w:tabs>
                <w:tab w:val="left" w:pos="426"/>
              </w:tabs>
              <w:jc w:val="both"/>
            </w:pPr>
          </w:p>
        </w:tc>
        <w:tc>
          <w:tcPr>
            <w:tcW w:w="3402" w:type="dxa"/>
          </w:tcPr>
          <w:p w:rsidR="00977527" w:rsidRPr="004D28F0" w:rsidRDefault="00977527" w:rsidP="001C5391">
            <w:pPr>
              <w:tabs>
                <w:tab w:val="left" w:pos="426"/>
              </w:tabs>
              <w:jc w:val="both"/>
            </w:pPr>
            <w:r w:rsidRPr="004D28F0">
              <w:t>Стійкість мотивації</w:t>
            </w:r>
          </w:p>
        </w:tc>
        <w:tc>
          <w:tcPr>
            <w:tcW w:w="1910" w:type="dxa"/>
            <w:vAlign w:val="center"/>
          </w:tcPr>
          <w:p w:rsidR="00977527" w:rsidRPr="004D28F0" w:rsidRDefault="00977527" w:rsidP="001C5391">
            <w:pPr>
              <w:tabs>
                <w:tab w:val="left" w:pos="426"/>
              </w:tabs>
              <w:jc w:val="center"/>
            </w:pPr>
            <w:r w:rsidRPr="004D28F0">
              <w:t>10,25</w:t>
            </w: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tcBorders>
              <w:left w:val="single" w:sz="18" w:space="0" w:color="auto"/>
              <w:bottom w:val="single" w:sz="18" w:space="0" w:color="auto"/>
            </w:tcBorders>
          </w:tcPr>
          <w:p w:rsidR="00977527" w:rsidRPr="004D28F0" w:rsidRDefault="00977527" w:rsidP="001C5391">
            <w:pPr>
              <w:tabs>
                <w:tab w:val="left" w:pos="426"/>
              </w:tabs>
              <w:jc w:val="both"/>
            </w:pPr>
          </w:p>
        </w:tc>
        <w:tc>
          <w:tcPr>
            <w:tcW w:w="3402" w:type="dxa"/>
            <w:tcBorders>
              <w:bottom w:val="single" w:sz="18" w:space="0" w:color="auto"/>
            </w:tcBorders>
          </w:tcPr>
          <w:p w:rsidR="00977527" w:rsidRPr="004D28F0" w:rsidRDefault="00977527" w:rsidP="001C5391">
            <w:pPr>
              <w:tabs>
                <w:tab w:val="left" w:pos="426"/>
              </w:tabs>
              <w:jc w:val="both"/>
            </w:pPr>
            <w:r w:rsidRPr="004D28F0">
              <w:t>Емоційна стійкість</w:t>
            </w:r>
          </w:p>
        </w:tc>
        <w:tc>
          <w:tcPr>
            <w:tcW w:w="1910" w:type="dxa"/>
            <w:tcBorders>
              <w:bottom w:val="single" w:sz="18" w:space="0" w:color="auto"/>
            </w:tcBorders>
            <w:vAlign w:val="center"/>
          </w:tcPr>
          <w:p w:rsidR="00977527" w:rsidRPr="004D28F0" w:rsidRDefault="00977527" w:rsidP="001C5391">
            <w:pPr>
              <w:tabs>
                <w:tab w:val="left" w:pos="426"/>
              </w:tabs>
              <w:jc w:val="center"/>
            </w:pPr>
            <w:r w:rsidRPr="004D28F0">
              <w:t>10,00</w:t>
            </w: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val="restart"/>
            <w:tcBorders>
              <w:top w:val="single" w:sz="18" w:space="0" w:color="auto"/>
              <w:left w:val="single" w:sz="18" w:space="0" w:color="auto"/>
              <w:bottom w:val="single" w:sz="18" w:space="0" w:color="auto"/>
            </w:tcBorders>
            <w:vAlign w:val="center"/>
          </w:tcPr>
          <w:p w:rsidR="00977527" w:rsidRPr="004D28F0" w:rsidRDefault="00977527" w:rsidP="001C5391">
            <w:pPr>
              <w:tabs>
                <w:tab w:val="left" w:pos="426"/>
              </w:tabs>
            </w:pPr>
            <w:r w:rsidRPr="004D28F0">
              <w:t>Доброчесність та професійна етика</w:t>
            </w:r>
          </w:p>
        </w:tc>
        <w:tc>
          <w:tcPr>
            <w:tcW w:w="3402" w:type="dxa"/>
            <w:tcBorders>
              <w:top w:val="single" w:sz="18" w:space="0" w:color="auto"/>
            </w:tcBorders>
          </w:tcPr>
          <w:p w:rsidR="00977527" w:rsidRPr="004D28F0" w:rsidRDefault="00977527" w:rsidP="001C5391">
            <w:pPr>
              <w:tabs>
                <w:tab w:val="left" w:pos="426"/>
              </w:tabs>
              <w:jc w:val="both"/>
            </w:pPr>
            <w:r w:rsidRPr="004D28F0">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rsidR="00977527" w:rsidRPr="004D28F0" w:rsidRDefault="00977527" w:rsidP="001C5391">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rsidR="00977527" w:rsidRPr="004D28F0" w:rsidRDefault="00977527" w:rsidP="001C5391">
            <w:pPr>
              <w:tabs>
                <w:tab w:val="left" w:pos="426"/>
              </w:tabs>
              <w:jc w:val="center"/>
            </w:pPr>
            <w:r w:rsidRPr="004D28F0">
              <w:t>285,00</w:t>
            </w:r>
          </w:p>
        </w:tc>
      </w:tr>
      <w:tr w:rsidR="004D28F0" w:rsidRPr="004D28F0" w:rsidTr="001C5391">
        <w:tc>
          <w:tcPr>
            <w:tcW w:w="1933" w:type="dxa"/>
            <w:vMerge/>
            <w:tcBorders>
              <w:left w:val="single" w:sz="18" w:space="0" w:color="auto"/>
              <w:bottom w:val="single" w:sz="18" w:space="0" w:color="auto"/>
            </w:tcBorders>
          </w:tcPr>
          <w:p w:rsidR="00977527" w:rsidRPr="004D28F0" w:rsidRDefault="00977527" w:rsidP="001C5391">
            <w:pPr>
              <w:tabs>
                <w:tab w:val="left" w:pos="426"/>
              </w:tabs>
              <w:jc w:val="both"/>
            </w:pPr>
          </w:p>
        </w:tc>
        <w:tc>
          <w:tcPr>
            <w:tcW w:w="3402" w:type="dxa"/>
          </w:tcPr>
          <w:p w:rsidR="00977527" w:rsidRPr="004D28F0" w:rsidRDefault="00977527" w:rsidP="001C5391">
            <w:pPr>
              <w:tabs>
                <w:tab w:val="left" w:pos="426"/>
              </w:tabs>
              <w:jc w:val="both"/>
            </w:pPr>
            <w:r w:rsidRPr="004D28F0">
              <w:t>Чесність</w:t>
            </w:r>
          </w:p>
        </w:tc>
        <w:tc>
          <w:tcPr>
            <w:tcW w:w="1910" w:type="dxa"/>
            <w:vMerge/>
            <w:tcBorders>
              <w:bottom w:val="single" w:sz="18" w:space="0" w:color="auto"/>
            </w:tcBorders>
            <w:shd w:val="clear" w:color="auto" w:fill="F2F2F2" w:themeFill="background1" w:themeFillShade="F2"/>
            <w:vAlign w:val="center"/>
          </w:tcPr>
          <w:p w:rsidR="00977527" w:rsidRPr="004D28F0" w:rsidRDefault="00977527" w:rsidP="001C5391">
            <w:pPr>
              <w:tabs>
                <w:tab w:val="left" w:pos="426"/>
              </w:tabs>
              <w:jc w:val="center"/>
            </w:pP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tcBorders>
              <w:left w:val="single" w:sz="18" w:space="0" w:color="auto"/>
              <w:bottom w:val="single" w:sz="18" w:space="0" w:color="auto"/>
            </w:tcBorders>
          </w:tcPr>
          <w:p w:rsidR="00977527" w:rsidRPr="004D28F0" w:rsidRDefault="00977527" w:rsidP="001C5391">
            <w:pPr>
              <w:tabs>
                <w:tab w:val="left" w:pos="426"/>
              </w:tabs>
              <w:jc w:val="both"/>
            </w:pPr>
          </w:p>
        </w:tc>
        <w:tc>
          <w:tcPr>
            <w:tcW w:w="3402" w:type="dxa"/>
          </w:tcPr>
          <w:p w:rsidR="00977527" w:rsidRPr="004D28F0" w:rsidRDefault="00977527" w:rsidP="001C5391">
            <w:pPr>
              <w:tabs>
                <w:tab w:val="left" w:pos="426"/>
              </w:tabs>
              <w:jc w:val="both"/>
            </w:pPr>
            <w:r w:rsidRPr="004D28F0">
              <w:t>Неупередженість</w:t>
            </w:r>
          </w:p>
        </w:tc>
        <w:tc>
          <w:tcPr>
            <w:tcW w:w="1910" w:type="dxa"/>
            <w:vMerge/>
            <w:tcBorders>
              <w:bottom w:val="single" w:sz="18" w:space="0" w:color="auto"/>
            </w:tcBorders>
            <w:shd w:val="clear" w:color="auto" w:fill="F2F2F2" w:themeFill="background1" w:themeFillShade="F2"/>
            <w:vAlign w:val="center"/>
          </w:tcPr>
          <w:p w:rsidR="00977527" w:rsidRPr="004D28F0" w:rsidRDefault="00977527" w:rsidP="001C5391">
            <w:pPr>
              <w:tabs>
                <w:tab w:val="left" w:pos="426"/>
              </w:tabs>
              <w:jc w:val="center"/>
            </w:pP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tcBorders>
              <w:left w:val="single" w:sz="18" w:space="0" w:color="auto"/>
              <w:bottom w:val="single" w:sz="18" w:space="0" w:color="auto"/>
            </w:tcBorders>
          </w:tcPr>
          <w:p w:rsidR="00977527" w:rsidRPr="004D28F0" w:rsidRDefault="00977527" w:rsidP="001C5391">
            <w:pPr>
              <w:tabs>
                <w:tab w:val="left" w:pos="426"/>
              </w:tabs>
              <w:jc w:val="both"/>
            </w:pPr>
          </w:p>
        </w:tc>
        <w:tc>
          <w:tcPr>
            <w:tcW w:w="3402" w:type="dxa"/>
          </w:tcPr>
          <w:p w:rsidR="00977527" w:rsidRPr="004D28F0" w:rsidRDefault="00977527" w:rsidP="001C5391">
            <w:pPr>
              <w:tabs>
                <w:tab w:val="left" w:pos="426"/>
              </w:tabs>
              <w:jc w:val="both"/>
            </w:pPr>
            <w:r w:rsidRPr="004D28F0">
              <w:t>Сумлінність</w:t>
            </w:r>
          </w:p>
        </w:tc>
        <w:tc>
          <w:tcPr>
            <w:tcW w:w="1910" w:type="dxa"/>
            <w:vMerge/>
            <w:tcBorders>
              <w:bottom w:val="single" w:sz="18" w:space="0" w:color="auto"/>
            </w:tcBorders>
            <w:shd w:val="clear" w:color="auto" w:fill="F2F2F2" w:themeFill="background1" w:themeFillShade="F2"/>
            <w:vAlign w:val="center"/>
          </w:tcPr>
          <w:p w:rsidR="00977527" w:rsidRPr="004D28F0" w:rsidRDefault="00977527" w:rsidP="001C5391">
            <w:pPr>
              <w:tabs>
                <w:tab w:val="left" w:pos="426"/>
              </w:tabs>
              <w:jc w:val="center"/>
            </w:pP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tcBorders>
              <w:left w:val="single" w:sz="18" w:space="0" w:color="auto"/>
              <w:bottom w:val="single" w:sz="18" w:space="0" w:color="auto"/>
            </w:tcBorders>
          </w:tcPr>
          <w:p w:rsidR="00977527" w:rsidRPr="004D28F0" w:rsidRDefault="00977527" w:rsidP="001C5391">
            <w:pPr>
              <w:tabs>
                <w:tab w:val="left" w:pos="426"/>
              </w:tabs>
              <w:jc w:val="both"/>
            </w:pPr>
          </w:p>
        </w:tc>
        <w:tc>
          <w:tcPr>
            <w:tcW w:w="3402" w:type="dxa"/>
          </w:tcPr>
          <w:p w:rsidR="00977527" w:rsidRPr="004D28F0" w:rsidRDefault="00977527" w:rsidP="001C5391">
            <w:pPr>
              <w:tabs>
                <w:tab w:val="left" w:pos="426"/>
              </w:tabs>
              <w:jc w:val="both"/>
            </w:pPr>
            <w:r w:rsidRPr="004D28F0">
              <w:t>Непідкупність</w:t>
            </w:r>
          </w:p>
        </w:tc>
        <w:tc>
          <w:tcPr>
            <w:tcW w:w="1910" w:type="dxa"/>
            <w:vMerge/>
            <w:tcBorders>
              <w:bottom w:val="single" w:sz="18" w:space="0" w:color="auto"/>
            </w:tcBorders>
            <w:shd w:val="clear" w:color="auto" w:fill="F2F2F2" w:themeFill="background1" w:themeFillShade="F2"/>
            <w:vAlign w:val="center"/>
          </w:tcPr>
          <w:p w:rsidR="00977527" w:rsidRPr="004D28F0" w:rsidRDefault="00977527" w:rsidP="001C5391">
            <w:pPr>
              <w:tabs>
                <w:tab w:val="left" w:pos="426"/>
              </w:tabs>
              <w:jc w:val="center"/>
            </w:pP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tcBorders>
              <w:left w:val="single" w:sz="18" w:space="0" w:color="auto"/>
              <w:bottom w:val="single" w:sz="18" w:space="0" w:color="auto"/>
            </w:tcBorders>
          </w:tcPr>
          <w:p w:rsidR="00977527" w:rsidRPr="004D28F0" w:rsidRDefault="00977527" w:rsidP="001C5391">
            <w:pPr>
              <w:tabs>
                <w:tab w:val="left" w:pos="426"/>
              </w:tabs>
              <w:jc w:val="both"/>
            </w:pPr>
          </w:p>
        </w:tc>
        <w:tc>
          <w:tcPr>
            <w:tcW w:w="3402" w:type="dxa"/>
            <w:tcBorders>
              <w:bottom w:val="single" w:sz="4" w:space="0" w:color="auto"/>
            </w:tcBorders>
          </w:tcPr>
          <w:p w:rsidR="00977527" w:rsidRPr="004D28F0" w:rsidRDefault="00977527" w:rsidP="001C5391">
            <w:pPr>
              <w:tabs>
                <w:tab w:val="left" w:pos="426"/>
              </w:tabs>
              <w:jc w:val="both"/>
            </w:pPr>
            <w:r w:rsidRPr="004D28F0">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rsidR="00977527" w:rsidRPr="004D28F0" w:rsidRDefault="00977527" w:rsidP="001C5391">
            <w:pPr>
              <w:tabs>
                <w:tab w:val="left" w:pos="426"/>
              </w:tabs>
              <w:jc w:val="center"/>
            </w:pP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4D28F0" w:rsidRPr="004D28F0" w:rsidTr="001C5391">
        <w:tc>
          <w:tcPr>
            <w:tcW w:w="1933" w:type="dxa"/>
            <w:vMerge/>
            <w:tcBorders>
              <w:left w:val="single" w:sz="18" w:space="0" w:color="auto"/>
              <w:bottom w:val="single" w:sz="18" w:space="0" w:color="auto"/>
            </w:tcBorders>
          </w:tcPr>
          <w:p w:rsidR="00977527" w:rsidRPr="004D28F0" w:rsidRDefault="00977527" w:rsidP="001C5391">
            <w:pPr>
              <w:tabs>
                <w:tab w:val="left" w:pos="426"/>
              </w:tabs>
              <w:jc w:val="both"/>
            </w:pPr>
          </w:p>
        </w:tc>
        <w:tc>
          <w:tcPr>
            <w:tcW w:w="3402" w:type="dxa"/>
            <w:tcBorders>
              <w:bottom w:val="single" w:sz="18" w:space="0" w:color="auto"/>
            </w:tcBorders>
          </w:tcPr>
          <w:p w:rsidR="00977527" w:rsidRPr="004D28F0" w:rsidRDefault="00977527" w:rsidP="001C5391">
            <w:pPr>
              <w:tabs>
                <w:tab w:val="left" w:pos="426"/>
              </w:tabs>
              <w:jc w:val="both"/>
            </w:pPr>
            <w:r w:rsidRPr="004D28F0">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rsidR="00977527" w:rsidRPr="004D28F0" w:rsidRDefault="00977527" w:rsidP="001C5391">
            <w:pPr>
              <w:tabs>
                <w:tab w:val="left" w:pos="426"/>
              </w:tabs>
              <w:jc w:val="center"/>
            </w:pPr>
          </w:p>
        </w:tc>
        <w:tc>
          <w:tcPr>
            <w:tcW w:w="2336" w:type="dxa"/>
            <w:vMerge/>
            <w:tcBorders>
              <w:bottom w:val="single" w:sz="18" w:space="0" w:color="auto"/>
              <w:right w:val="single" w:sz="18" w:space="0" w:color="auto"/>
            </w:tcBorders>
            <w:vAlign w:val="center"/>
          </w:tcPr>
          <w:p w:rsidR="00977527" w:rsidRPr="004D28F0" w:rsidRDefault="00977527" w:rsidP="001C5391">
            <w:pPr>
              <w:tabs>
                <w:tab w:val="left" w:pos="426"/>
              </w:tabs>
              <w:jc w:val="center"/>
            </w:pPr>
          </w:p>
        </w:tc>
      </w:tr>
      <w:tr w:rsidR="00977527" w:rsidRPr="004D28F0" w:rsidTr="001C5391">
        <w:tc>
          <w:tcPr>
            <w:tcW w:w="1933" w:type="dxa"/>
            <w:tcBorders>
              <w:top w:val="single" w:sz="18" w:space="0" w:color="auto"/>
              <w:left w:val="nil"/>
              <w:bottom w:val="nil"/>
              <w:right w:val="nil"/>
            </w:tcBorders>
          </w:tcPr>
          <w:p w:rsidR="00977527" w:rsidRPr="004D28F0" w:rsidRDefault="00977527" w:rsidP="001C5391">
            <w:pPr>
              <w:tabs>
                <w:tab w:val="left" w:pos="426"/>
              </w:tabs>
              <w:jc w:val="both"/>
            </w:pPr>
          </w:p>
        </w:tc>
        <w:tc>
          <w:tcPr>
            <w:tcW w:w="3402" w:type="dxa"/>
            <w:tcBorders>
              <w:top w:val="single" w:sz="18" w:space="0" w:color="auto"/>
              <w:left w:val="nil"/>
              <w:bottom w:val="nil"/>
              <w:right w:val="single" w:sz="18" w:space="0" w:color="auto"/>
            </w:tcBorders>
          </w:tcPr>
          <w:p w:rsidR="00977527" w:rsidRPr="004D28F0" w:rsidRDefault="00977527" w:rsidP="001C5391">
            <w:pPr>
              <w:tabs>
                <w:tab w:val="left" w:pos="426"/>
              </w:tabs>
              <w:jc w:val="both"/>
            </w:pPr>
          </w:p>
          <w:p w:rsidR="00977527" w:rsidRPr="004D28F0" w:rsidRDefault="00977527" w:rsidP="001C5391">
            <w:pPr>
              <w:tabs>
                <w:tab w:val="left" w:pos="426"/>
              </w:tabs>
              <w:jc w:val="both"/>
            </w:pPr>
          </w:p>
          <w:p w:rsidR="00977527" w:rsidRPr="004D28F0" w:rsidRDefault="00977527" w:rsidP="001C5391">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rsidR="00977527" w:rsidRPr="004D28F0" w:rsidRDefault="00977527" w:rsidP="001C5391">
            <w:pPr>
              <w:tabs>
                <w:tab w:val="left" w:pos="426"/>
              </w:tabs>
              <w:jc w:val="center"/>
            </w:pPr>
            <w:r w:rsidRPr="004D28F0">
              <w:t>Загальний бал</w:t>
            </w:r>
          </w:p>
        </w:tc>
        <w:tc>
          <w:tcPr>
            <w:tcW w:w="2336" w:type="dxa"/>
            <w:tcBorders>
              <w:top w:val="single" w:sz="18" w:space="0" w:color="auto"/>
              <w:bottom w:val="single" w:sz="18" w:space="0" w:color="auto"/>
              <w:right w:val="single" w:sz="18" w:space="0" w:color="auto"/>
            </w:tcBorders>
            <w:vAlign w:val="center"/>
          </w:tcPr>
          <w:p w:rsidR="00977527" w:rsidRPr="004D28F0" w:rsidRDefault="00977527" w:rsidP="001C5391">
            <w:pPr>
              <w:tabs>
                <w:tab w:val="left" w:pos="426"/>
              </w:tabs>
              <w:jc w:val="center"/>
            </w:pPr>
            <w:r w:rsidRPr="004D28F0">
              <w:t>728,65</w:t>
            </w:r>
          </w:p>
        </w:tc>
      </w:tr>
    </w:tbl>
    <w:p w:rsidR="00977527" w:rsidRPr="004D28F0" w:rsidRDefault="00977527" w:rsidP="00977527">
      <w:pPr>
        <w:pStyle w:val="a9"/>
        <w:shd w:val="clear" w:color="auto" w:fill="FFFFFF"/>
        <w:tabs>
          <w:tab w:val="left" w:pos="426"/>
        </w:tabs>
        <w:spacing w:after="200"/>
        <w:ind w:left="709"/>
        <w:jc w:val="both"/>
        <w:rPr>
          <w:lang w:eastAsia="uk-UA"/>
        </w:rPr>
      </w:pPr>
    </w:p>
    <w:p w:rsidR="00977527" w:rsidRPr="004D28F0" w:rsidRDefault="00977527" w:rsidP="00977527">
      <w:pPr>
        <w:tabs>
          <w:tab w:val="left" w:pos="1134"/>
        </w:tabs>
        <w:ind w:firstLine="709"/>
        <w:jc w:val="both"/>
        <w:rPr>
          <w:lang w:eastAsia="uk-UA"/>
        </w:rPr>
      </w:pPr>
      <w:r w:rsidRPr="004D28F0">
        <w:rPr>
          <w:lang w:eastAsia="uk-UA"/>
        </w:rPr>
        <w:lastRenderedPageBreak/>
        <w:t>115. 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977527" w:rsidRPr="004D28F0" w:rsidRDefault="00977527" w:rsidP="00977527">
      <w:pPr>
        <w:tabs>
          <w:tab w:val="left" w:pos="1134"/>
        </w:tabs>
        <w:ind w:firstLine="709"/>
        <w:jc w:val="both"/>
        <w:rPr>
          <w:lang w:eastAsia="uk-UA"/>
        </w:rPr>
      </w:pPr>
      <w:r w:rsidRPr="004D28F0">
        <w:rPr>
          <w:lang w:eastAsia="uk-UA"/>
        </w:rPr>
        <w:t>116. 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977527" w:rsidRPr="004D28F0" w:rsidRDefault="00977527" w:rsidP="00977527">
      <w:pPr>
        <w:shd w:val="clear" w:color="auto" w:fill="FFFFFF"/>
        <w:tabs>
          <w:tab w:val="left" w:pos="426"/>
        </w:tabs>
        <w:jc w:val="center"/>
        <w:rPr>
          <w:bCs/>
          <w:lang w:eastAsia="uk-UA"/>
        </w:rPr>
      </w:pPr>
    </w:p>
    <w:p w:rsidR="00977527" w:rsidRPr="004D28F0" w:rsidRDefault="00977527" w:rsidP="00977527">
      <w:pPr>
        <w:shd w:val="clear" w:color="auto" w:fill="FFFFFF"/>
        <w:tabs>
          <w:tab w:val="left" w:pos="426"/>
        </w:tabs>
        <w:jc w:val="center"/>
        <w:rPr>
          <w:bCs/>
          <w:lang w:eastAsia="uk-UA"/>
        </w:rPr>
      </w:pPr>
      <w:r w:rsidRPr="004D28F0">
        <w:rPr>
          <w:bCs/>
          <w:lang w:eastAsia="uk-UA"/>
        </w:rPr>
        <w:t>вирішила:</w:t>
      </w:r>
    </w:p>
    <w:p w:rsidR="00977527" w:rsidRPr="004D28F0" w:rsidRDefault="00977527" w:rsidP="00977527">
      <w:pPr>
        <w:shd w:val="clear" w:color="auto" w:fill="FFFFFF"/>
        <w:jc w:val="both"/>
        <w:rPr>
          <w:bCs/>
          <w:lang w:eastAsia="uk-UA"/>
        </w:rPr>
      </w:pPr>
    </w:p>
    <w:p w:rsidR="00977527" w:rsidRPr="004D28F0" w:rsidRDefault="00977527" w:rsidP="00977527">
      <w:pPr>
        <w:pStyle w:val="a9"/>
        <w:numPr>
          <w:ilvl w:val="0"/>
          <w:numId w:val="19"/>
        </w:numPr>
        <w:shd w:val="clear" w:color="auto" w:fill="FFFFFF"/>
        <w:ind w:left="0" w:firstLine="360"/>
        <w:jc w:val="both"/>
        <w:rPr>
          <w:bCs/>
          <w:lang w:eastAsia="uk-UA"/>
        </w:rPr>
      </w:pPr>
      <w:r w:rsidRPr="004D28F0">
        <w:rPr>
          <w:lang w:eastAsia="uk-UA"/>
        </w:rPr>
        <w:t>Встановити, що під час проведення спеціальної перевірки не отримано інформації, яка може свідчити про невідповідність Благої Ірини Сергіївни вимогам до кандидата на посаду судді</w:t>
      </w:r>
      <w:r w:rsidRPr="004D28F0">
        <w:rPr>
          <w:bCs/>
          <w:lang w:eastAsia="uk-UA"/>
        </w:rPr>
        <w:t>.</w:t>
      </w:r>
    </w:p>
    <w:p w:rsidR="00977527" w:rsidRPr="004D28F0" w:rsidRDefault="00977527" w:rsidP="00977527">
      <w:pPr>
        <w:pStyle w:val="a9"/>
        <w:numPr>
          <w:ilvl w:val="0"/>
          <w:numId w:val="19"/>
        </w:numPr>
        <w:shd w:val="clear" w:color="auto" w:fill="FFFFFF"/>
        <w:ind w:left="0" w:firstLine="360"/>
        <w:jc w:val="both"/>
        <w:rPr>
          <w:bCs/>
          <w:lang w:eastAsia="uk-UA"/>
        </w:rPr>
      </w:pPr>
      <w:r w:rsidRPr="004D28F0">
        <w:rPr>
          <w:bCs/>
          <w:lang w:eastAsia="uk-UA"/>
        </w:rPr>
        <w:t>Визначити, що за результатами проходження процедури кваліфікаційного оцінювання кандидат на посаду судді апеляційного загального суду Блага Ірина Сергіївна набрала 728,65 бал</w:t>
      </w:r>
      <w:r w:rsidR="008042DF">
        <w:rPr>
          <w:bCs/>
          <w:lang w:eastAsia="uk-UA"/>
        </w:rPr>
        <w:t>а</w:t>
      </w:r>
      <w:r w:rsidRPr="004D28F0">
        <w:rPr>
          <w:bCs/>
          <w:lang w:eastAsia="uk-UA"/>
        </w:rPr>
        <w:t>.</w:t>
      </w:r>
    </w:p>
    <w:p w:rsidR="00977527" w:rsidRPr="004D28F0" w:rsidRDefault="00977527" w:rsidP="00977527">
      <w:pPr>
        <w:pStyle w:val="a9"/>
        <w:numPr>
          <w:ilvl w:val="0"/>
          <w:numId w:val="19"/>
        </w:numPr>
        <w:shd w:val="clear" w:color="auto" w:fill="FFFFFF"/>
        <w:ind w:left="0" w:firstLine="360"/>
        <w:jc w:val="both"/>
        <w:rPr>
          <w:bCs/>
          <w:lang w:eastAsia="uk-UA"/>
        </w:rPr>
      </w:pPr>
      <w:r w:rsidRPr="004D28F0">
        <w:rPr>
          <w:bCs/>
          <w:lang w:eastAsia="uk-UA"/>
        </w:rPr>
        <w:t>Визнати Благу Ірину Сергіївну такою, що підтвердила здатність здійснювати правосуддя в апеляційному загальному суді.</w:t>
      </w:r>
    </w:p>
    <w:p w:rsidR="00977527" w:rsidRPr="004D28F0" w:rsidRDefault="00977527" w:rsidP="00977527">
      <w:pPr>
        <w:shd w:val="clear" w:color="auto" w:fill="FFFFFF"/>
        <w:jc w:val="both"/>
        <w:rPr>
          <w:bCs/>
          <w:lang w:eastAsia="uk-UA"/>
        </w:rPr>
      </w:pPr>
    </w:p>
    <w:p w:rsidR="00977527" w:rsidRPr="004D28F0" w:rsidRDefault="00977527" w:rsidP="00977527">
      <w:pPr>
        <w:shd w:val="clear" w:color="auto" w:fill="FFFFFF"/>
        <w:jc w:val="both"/>
        <w:rPr>
          <w:bCs/>
          <w:lang w:eastAsia="uk-UA"/>
        </w:rPr>
      </w:pPr>
    </w:p>
    <w:p w:rsidR="00977527" w:rsidRPr="004D28F0" w:rsidRDefault="00977527" w:rsidP="00977527">
      <w:pPr>
        <w:shd w:val="clear" w:color="auto" w:fill="FFFFFF"/>
        <w:jc w:val="both"/>
        <w:rPr>
          <w:bCs/>
          <w:lang w:eastAsia="uk-UA"/>
        </w:rPr>
      </w:pPr>
      <w:r w:rsidRPr="004D28F0">
        <w:rPr>
          <w:bCs/>
          <w:lang w:eastAsia="uk-UA"/>
        </w:rPr>
        <w:t>Головуючий</w:t>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t xml:space="preserve">      Олексій ОМЕЛЬЯН</w:t>
      </w:r>
    </w:p>
    <w:p w:rsidR="00977527" w:rsidRPr="004D28F0" w:rsidRDefault="00977527" w:rsidP="00977527">
      <w:pPr>
        <w:shd w:val="clear" w:color="auto" w:fill="FFFFFF"/>
        <w:jc w:val="both"/>
        <w:rPr>
          <w:bCs/>
          <w:lang w:eastAsia="uk-UA"/>
        </w:rPr>
      </w:pPr>
    </w:p>
    <w:p w:rsidR="00977527" w:rsidRPr="004D28F0" w:rsidRDefault="00977527" w:rsidP="00977527">
      <w:pPr>
        <w:shd w:val="clear" w:color="auto" w:fill="FFFFFF"/>
        <w:jc w:val="both"/>
        <w:rPr>
          <w:bCs/>
          <w:lang w:eastAsia="uk-UA"/>
        </w:rPr>
      </w:pPr>
    </w:p>
    <w:p w:rsidR="00977527" w:rsidRPr="004D28F0" w:rsidRDefault="00977527" w:rsidP="00977527">
      <w:pPr>
        <w:shd w:val="clear" w:color="auto" w:fill="FFFFFF"/>
        <w:jc w:val="both"/>
        <w:rPr>
          <w:bCs/>
          <w:lang w:eastAsia="uk-UA"/>
        </w:rPr>
      </w:pPr>
      <w:r w:rsidRPr="004D28F0">
        <w:rPr>
          <w:bCs/>
          <w:lang w:eastAsia="uk-UA"/>
        </w:rPr>
        <w:t>Члени Комісії:</w:t>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t xml:space="preserve">      Ярослав ДУХ</w:t>
      </w:r>
    </w:p>
    <w:p w:rsidR="00977527" w:rsidRPr="004D28F0" w:rsidRDefault="00977527" w:rsidP="00977527">
      <w:pPr>
        <w:shd w:val="clear" w:color="auto" w:fill="FFFFFF"/>
        <w:jc w:val="both"/>
        <w:rPr>
          <w:bCs/>
          <w:lang w:eastAsia="uk-UA"/>
        </w:rPr>
      </w:pPr>
    </w:p>
    <w:p w:rsidR="00977527" w:rsidRPr="004D28F0" w:rsidRDefault="00977527" w:rsidP="00977527">
      <w:pPr>
        <w:shd w:val="clear" w:color="auto" w:fill="FFFFFF"/>
        <w:jc w:val="both"/>
        <w:rPr>
          <w:bCs/>
          <w:lang w:eastAsia="uk-UA"/>
        </w:rPr>
      </w:pPr>
    </w:p>
    <w:p w:rsidR="00977527" w:rsidRPr="004D28F0" w:rsidRDefault="00977527" w:rsidP="00977527">
      <w:pPr>
        <w:shd w:val="clear" w:color="auto" w:fill="FFFFFF"/>
        <w:jc w:val="both"/>
        <w:rPr>
          <w:bCs/>
          <w:lang w:eastAsia="uk-UA"/>
        </w:rPr>
      </w:pP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t xml:space="preserve">       Ігор КУШНІР</w:t>
      </w:r>
    </w:p>
    <w:p w:rsidR="00977527" w:rsidRPr="004D28F0" w:rsidRDefault="00977527" w:rsidP="00977527">
      <w:pPr>
        <w:shd w:val="clear" w:color="auto" w:fill="FFFFFF"/>
        <w:jc w:val="both"/>
        <w:rPr>
          <w:bCs/>
          <w:lang w:eastAsia="uk-UA"/>
        </w:rPr>
      </w:pPr>
    </w:p>
    <w:p w:rsidR="00977527" w:rsidRPr="004D28F0" w:rsidRDefault="00977527" w:rsidP="00977527">
      <w:pPr>
        <w:shd w:val="clear" w:color="auto" w:fill="FFFFFF"/>
        <w:jc w:val="both"/>
        <w:rPr>
          <w:bCs/>
          <w:lang w:eastAsia="uk-UA"/>
        </w:rPr>
      </w:pPr>
    </w:p>
    <w:p w:rsidR="00977527" w:rsidRPr="004D28F0" w:rsidRDefault="00977527" w:rsidP="00977527">
      <w:pPr>
        <w:shd w:val="clear" w:color="auto" w:fill="FFFFFF"/>
        <w:jc w:val="both"/>
        <w:rPr>
          <w:bCs/>
          <w:lang w:eastAsia="uk-UA"/>
        </w:rPr>
      </w:pP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r>
      <w:r w:rsidRPr="004D28F0">
        <w:rPr>
          <w:bCs/>
          <w:lang w:eastAsia="uk-UA"/>
        </w:rPr>
        <w:tab/>
        <w:t xml:space="preserve">       Володимир ЛУГАНСЬКИЙ</w:t>
      </w:r>
    </w:p>
    <w:p w:rsidR="006D1CE8" w:rsidRPr="004D28F0" w:rsidRDefault="006D1CE8"/>
    <w:sectPr w:rsidR="006D1CE8" w:rsidRPr="004D28F0" w:rsidSect="00DB7860">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61AD" w:rsidRDefault="00FA61AD">
      <w:r>
        <w:separator/>
      </w:r>
    </w:p>
  </w:endnote>
  <w:endnote w:type="continuationSeparator" w:id="0">
    <w:p w:rsidR="00FA61AD" w:rsidRDefault="00FA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61AD" w:rsidRDefault="00FA61AD">
      <w:r>
        <w:separator/>
      </w:r>
    </w:p>
  </w:footnote>
  <w:footnote w:type="continuationSeparator" w:id="0">
    <w:p w:rsidR="00FA61AD" w:rsidRDefault="00FA6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BB1E22" w:rsidRDefault="00977527">
        <w:pPr>
          <w:pStyle w:val="af2"/>
          <w:jc w:val="center"/>
        </w:pPr>
        <w:r>
          <w:fldChar w:fldCharType="begin"/>
        </w:r>
        <w:r>
          <w:instrText>PAGE   \* MERGEFORMAT</w:instrText>
        </w:r>
        <w:r>
          <w:fldChar w:fldCharType="separate"/>
        </w:r>
        <w:r>
          <w:rPr>
            <w:noProof/>
          </w:rPr>
          <w:t>18</w:t>
        </w:r>
        <w:r>
          <w:fldChar w:fldCharType="end"/>
        </w:r>
      </w:p>
    </w:sdtContent>
  </w:sdt>
  <w:p w:rsidR="00BB1E22" w:rsidRDefault="00FA61A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ED040B"/>
    <w:multiLevelType w:val="hybridMultilevel"/>
    <w:tmpl w:val="6F06B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FB05B4"/>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41D6"/>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FB72DF"/>
    <w:multiLevelType w:val="multilevel"/>
    <w:tmpl w:val="E3640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F509B"/>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387068"/>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BE73F4"/>
    <w:multiLevelType w:val="multilevel"/>
    <w:tmpl w:val="501E250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990AEE"/>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8B3F68"/>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8365F9"/>
    <w:multiLevelType w:val="hybridMultilevel"/>
    <w:tmpl w:val="B15A6932"/>
    <w:lvl w:ilvl="0" w:tplc="364EC3D0">
      <w:start w:val="103"/>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1C4570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8E309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277A5D"/>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8D7C48"/>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E2659D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4B3D4D"/>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8"/>
  </w:num>
  <w:num w:numId="3">
    <w:abstractNumId w:val="17"/>
  </w:num>
  <w:num w:numId="4">
    <w:abstractNumId w:val="12"/>
  </w:num>
  <w:num w:numId="5">
    <w:abstractNumId w:val="24"/>
  </w:num>
  <w:num w:numId="6">
    <w:abstractNumId w:val="8"/>
  </w:num>
  <w:num w:numId="7">
    <w:abstractNumId w:val="14"/>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0"/>
  </w:num>
  <w:num w:numId="14">
    <w:abstractNumId w:val="19"/>
  </w:num>
  <w:num w:numId="15">
    <w:abstractNumId w:val="7"/>
  </w:num>
  <w:num w:numId="16">
    <w:abstractNumId w:val="4"/>
  </w:num>
  <w:num w:numId="17">
    <w:abstractNumId w:val="6"/>
  </w:num>
  <w:num w:numId="18">
    <w:abstractNumId w:val="27"/>
  </w:num>
  <w:num w:numId="19">
    <w:abstractNumId w:val="2"/>
  </w:num>
  <w:num w:numId="20">
    <w:abstractNumId w:val="22"/>
  </w:num>
  <w:num w:numId="21">
    <w:abstractNumId w:val="32"/>
  </w:num>
  <w:num w:numId="22">
    <w:abstractNumId w:val="18"/>
  </w:num>
  <w:num w:numId="23">
    <w:abstractNumId w:val="29"/>
  </w:num>
  <w:num w:numId="24">
    <w:abstractNumId w:val="10"/>
  </w:num>
  <w:num w:numId="25">
    <w:abstractNumId w:val="3"/>
  </w:num>
  <w:num w:numId="26">
    <w:abstractNumId w:val="31"/>
  </w:num>
  <w:num w:numId="27">
    <w:abstractNumId w:val="9"/>
  </w:num>
  <w:num w:numId="28">
    <w:abstractNumId w:val="25"/>
  </w:num>
  <w:num w:numId="29">
    <w:abstractNumId w:val="11"/>
  </w:num>
  <w:num w:numId="30">
    <w:abstractNumId w:val="26"/>
  </w:num>
  <w:num w:numId="31">
    <w:abstractNumId w:val="5"/>
  </w:num>
  <w:num w:numId="32">
    <w:abstractNumId w:val="15"/>
  </w:num>
  <w:num w:numId="33">
    <w:abstractNumId w:val="2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27"/>
    <w:rsid w:val="00060216"/>
    <w:rsid w:val="0009276B"/>
    <w:rsid w:val="00092F7B"/>
    <w:rsid w:val="000A4F45"/>
    <w:rsid w:val="002215BB"/>
    <w:rsid w:val="00293C2D"/>
    <w:rsid w:val="0036053C"/>
    <w:rsid w:val="003D59CC"/>
    <w:rsid w:val="004D28F0"/>
    <w:rsid w:val="0059155D"/>
    <w:rsid w:val="006D1CE8"/>
    <w:rsid w:val="007043E1"/>
    <w:rsid w:val="00766E98"/>
    <w:rsid w:val="008042DF"/>
    <w:rsid w:val="00960C33"/>
    <w:rsid w:val="00977527"/>
    <w:rsid w:val="00A55C9C"/>
    <w:rsid w:val="00AC33DC"/>
    <w:rsid w:val="00B15D97"/>
    <w:rsid w:val="00BB797E"/>
    <w:rsid w:val="00C22895"/>
    <w:rsid w:val="00CB260B"/>
    <w:rsid w:val="00CF3DC5"/>
    <w:rsid w:val="00E0003D"/>
    <w:rsid w:val="00FA61AD"/>
    <w:rsid w:val="00FB44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D84E"/>
  <w15:chartTrackingRefBased/>
  <w15:docId w15:val="{FACA69E4-9A39-4346-A35F-8C6EC41B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527"/>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977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977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semiHidden/>
    <w:unhideWhenUsed/>
    <w:qFormat/>
    <w:rsid w:val="00977527"/>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
    <w:next w:val="a"/>
    <w:link w:val="41"/>
    <w:uiPriority w:val="9"/>
    <w:semiHidden/>
    <w:unhideWhenUsed/>
    <w:qFormat/>
    <w:rsid w:val="00977527"/>
    <w:pPr>
      <w:keepNext/>
      <w:keepLines/>
      <w:spacing w:before="80" w:after="40"/>
      <w:outlineLvl w:val="3"/>
    </w:pPr>
    <w:rPr>
      <w:rFonts w:eastAsiaTheme="majorEastAsia" w:cstheme="majorBidi"/>
      <w:i/>
      <w:iCs/>
      <w:color w:val="2F5496" w:themeColor="accent1" w:themeShade="BF"/>
    </w:rPr>
  </w:style>
  <w:style w:type="paragraph" w:styleId="50">
    <w:name w:val="heading 5"/>
    <w:basedOn w:val="a"/>
    <w:next w:val="a"/>
    <w:link w:val="51"/>
    <w:uiPriority w:val="9"/>
    <w:semiHidden/>
    <w:unhideWhenUsed/>
    <w:qFormat/>
    <w:rsid w:val="009775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752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52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52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52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7527"/>
    <w:rPr>
      <w:rFonts w:asciiTheme="majorHAnsi" w:eastAsiaTheme="majorEastAsia" w:hAnsiTheme="majorHAnsi" w:cstheme="majorBidi"/>
      <w:color w:val="2F5496" w:themeColor="accent1" w:themeShade="BF"/>
      <w:sz w:val="40"/>
      <w:szCs w:val="40"/>
      <w:lang w:eastAsia="ru-RU"/>
    </w:rPr>
  </w:style>
  <w:style w:type="character" w:customStyle="1" w:styleId="21">
    <w:name w:val="Заголовок 2 Знак"/>
    <w:basedOn w:val="a0"/>
    <w:link w:val="20"/>
    <w:uiPriority w:val="9"/>
    <w:semiHidden/>
    <w:rsid w:val="00977527"/>
    <w:rPr>
      <w:rFonts w:asciiTheme="majorHAnsi" w:eastAsiaTheme="majorEastAsia" w:hAnsiTheme="majorHAnsi" w:cstheme="majorBidi"/>
      <w:color w:val="2F5496" w:themeColor="accent1" w:themeShade="BF"/>
      <w:sz w:val="32"/>
      <w:szCs w:val="32"/>
      <w:lang w:eastAsia="ru-RU"/>
    </w:rPr>
  </w:style>
  <w:style w:type="character" w:customStyle="1" w:styleId="31">
    <w:name w:val="Заголовок 3 Знак"/>
    <w:basedOn w:val="a0"/>
    <w:link w:val="30"/>
    <w:uiPriority w:val="9"/>
    <w:semiHidden/>
    <w:rsid w:val="00977527"/>
    <w:rPr>
      <w:rFonts w:ascii="Times New Roman" w:eastAsiaTheme="majorEastAsia" w:hAnsi="Times New Roman" w:cstheme="majorBidi"/>
      <w:color w:val="2F5496" w:themeColor="accent1" w:themeShade="BF"/>
      <w:sz w:val="28"/>
      <w:szCs w:val="28"/>
      <w:lang w:eastAsia="ru-RU"/>
    </w:rPr>
  </w:style>
  <w:style w:type="character" w:customStyle="1" w:styleId="41">
    <w:name w:val="Заголовок 4 Знак"/>
    <w:basedOn w:val="a0"/>
    <w:link w:val="40"/>
    <w:uiPriority w:val="9"/>
    <w:semiHidden/>
    <w:rsid w:val="00977527"/>
    <w:rPr>
      <w:rFonts w:ascii="Times New Roman" w:eastAsiaTheme="majorEastAsia" w:hAnsi="Times New Roman" w:cstheme="majorBidi"/>
      <w:i/>
      <w:iCs/>
      <w:color w:val="2F5496" w:themeColor="accent1" w:themeShade="BF"/>
      <w:sz w:val="24"/>
      <w:szCs w:val="24"/>
      <w:lang w:eastAsia="ru-RU"/>
    </w:rPr>
  </w:style>
  <w:style w:type="character" w:customStyle="1" w:styleId="51">
    <w:name w:val="Заголовок 5 Знак"/>
    <w:basedOn w:val="a0"/>
    <w:link w:val="50"/>
    <w:uiPriority w:val="9"/>
    <w:semiHidden/>
    <w:rsid w:val="00977527"/>
    <w:rPr>
      <w:rFonts w:ascii="Times New Roman" w:eastAsiaTheme="majorEastAsia" w:hAnsi="Times New Roman"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977527"/>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977527"/>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977527"/>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977527"/>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97752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7527"/>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977527"/>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7527"/>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977527"/>
    <w:pPr>
      <w:spacing w:before="160" w:after="160"/>
      <w:jc w:val="center"/>
    </w:pPr>
    <w:rPr>
      <w:i/>
      <w:iCs/>
      <w:color w:val="404040" w:themeColor="text1" w:themeTint="BF"/>
    </w:rPr>
  </w:style>
  <w:style w:type="character" w:customStyle="1" w:styleId="a8">
    <w:name w:val="Цитата Знак"/>
    <w:basedOn w:val="a0"/>
    <w:link w:val="a7"/>
    <w:uiPriority w:val="29"/>
    <w:rsid w:val="00977527"/>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977527"/>
    <w:pPr>
      <w:ind w:left="720"/>
      <w:contextualSpacing/>
    </w:pPr>
  </w:style>
  <w:style w:type="character" w:styleId="aa">
    <w:name w:val="Intense Emphasis"/>
    <w:basedOn w:val="a0"/>
    <w:uiPriority w:val="21"/>
    <w:qFormat/>
    <w:rsid w:val="00977527"/>
    <w:rPr>
      <w:i/>
      <w:iCs/>
      <w:color w:val="2F5496" w:themeColor="accent1" w:themeShade="BF"/>
    </w:rPr>
  </w:style>
  <w:style w:type="paragraph" w:styleId="ab">
    <w:name w:val="Intense Quote"/>
    <w:basedOn w:val="a"/>
    <w:next w:val="a"/>
    <w:link w:val="ac"/>
    <w:uiPriority w:val="30"/>
    <w:qFormat/>
    <w:rsid w:val="00977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7527"/>
    <w:rPr>
      <w:rFonts w:ascii="Times New Roman" w:eastAsia="Times New Roman" w:hAnsi="Times New Roman" w:cs="Times New Roman"/>
      <w:i/>
      <w:iCs/>
      <w:color w:val="2F5496" w:themeColor="accent1" w:themeShade="BF"/>
      <w:sz w:val="24"/>
      <w:szCs w:val="24"/>
      <w:lang w:eastAsia="ru-RU"/>
    </w:rPr>
  </w:style>
  <w:style w:type="character" w:styleId="ad">
    <w:name w:val="Intense Reference"/>
    <w:basedOn w:val="a0"/>
    <w:uiPriority w:val="32"/>
    <w:qFormat/>
    <w:rsid w:val="00977527"/>
    <w:rPr>
      <w:b/>
      <w:bCs/>
      <w:smallCaps/>
      <w:color w:val="2F5496" w:themeColor="accent1" w:themeShade="BF"/>
      <w:spacing w:val="5"/>
    </w:rPr>
  </w:style>
  <w:style w:type="numbering" w:customStyle="1" w:styleId="1">
    <w:name w:val="Текущий список1"/>
    <w:uiPriority w:val="99"/>
    <w:rsid w:val="00977527"/>
    <w:pPr>
      <w:numPr>
        <w:numId w:val="2"/>
      </w:numPr>
    </w:pPr>
  </w:style>
  <w:style w:type="numbering" w:customStyle="1" w:styleId="2">
    <w:name w:val="Текущий список2"/>
    <w:uiPriority w:val="99"/>
    <w:rsid w:val="00977527"/>
    <w:pPr>
      <w:numPr>
        <w:numId w:val="3"/>
      </w:numPr>
    </w:pPr>
  </w:style>
  <w:style w:type="numbering" w:customStyle="1" w:styleId="3">
    <w:name w:val="Текущий список3"/>
    <w:uiPriority w:val="99"/>
    <w:rsid w:val="00977527"/>
    <w:pPr>
      <w:numPr>
        <w:numId w:val="5"/>
      </w:numPr>
    </w:pPr>
  </w:style>
  <w:style w:type="numbering" w:customStyle="1" w:styleId="4">
    <w:name w:val="Текущий список4"/>
    <w:uiPriority w:val="99"/>
    <w:rsid w:val="00977527"/>
    <w:pPr>
      <w:numPr>
        <w:numId w:val="6"/>
      </w:numPr>
    </w:pPr>
  </w:style>
  <w:style w:type="numbering" w:customStyle="1" w:styleId="5">
    <w:name w:val="Текущий список5"/>
    <w:uiPriority w:val="99"/>
    <w:rsid w:val="00977527"/>
    <w:pPr>
      <w:numPr>
        <w:numId w:val="7"/>
      </w:numPr>
    </w:pPr>
  </w:style>
  <w:style w:type="table" w:styleId="ae">
    <w:name w:val="Table Grid"/>
    <w:basedOn w:val="a1"/>
    <w:uiPriority w:val="39"/>
    <w:rsid w:val="0097752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977527"/>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977527"/>
    <w:pPr>
      <w:spacing w:before="100" w:beforeAutospacing="1" w:after="100" w:afterAutospacing="1"/>
    </w:pPr>
  </w:style>
  <w:style w:type="character" w:styleId="af0">
    <w:name w:val="Strong"/>
    <w:basedOn w:val="a0"/>
    <w:uiPriority w:val="22"/>
    <w:qFormat/>
    <w:rsid w:val="00977527"/>
    <w:rPr>
      <w:b/>
      <w:bCs/>
    </w:rPr>
  </w:style>
  <w:style w:type="character" w:styleId="af1">
    <w:name w:val="Hyperlink"/>
    <w:basedOn w:val="a0"/>
    <w:uiPriority w:val="99"/>
    <w:unhideWhenUsed/>
    <w:rsid w:val="00977527"/>
    <w:rPr>
      <w:color w:val="0563C1" w:themeColor="hyperlink"/>
      <w:u w:val="single"/>
    </w:rPr>
  </w:style>
  <w:style w:type="character" w:customStyle="1" w:styleId="13">
    <w:name w:val="Незакрита згадка1"/>
    <w:basedOn w:val="a0"/>
    <w:uiPriority w:val="99"/>
    <w:semiHidden/>
    <w:unhideWhenUsed/>
    <w:rsid w:val="00977527"/>
    <w:rPr>
      <w:color w:val="605E5C"/>
      <w:shd w:val="clear" w:color="auto" w:fill="E1DFDD"/>
    </w:rPr>
  </w:style>
  <w:style w:type="character" w:customStyle="1" w:styleId="apple-converted-space">
    <w:name w:val="apple-converted-space"/>
    <w:basedOn w:val="a0"/>
    <w:rsid w:val="00977527"/>
  </w:style>
  <w:style w:type="paragraph" w:styleId="af2">
    <w:name w:val="header"/>
    <w:basedOn w:val="a"/>
    <w:link w:val="af3"/>
    <w:uiPriority w:val="99"/>
    <w:unhideWhenUsed/>
    <w:rsid w:val="00977527"/>
    <w:pPr>
      <w:tabs>
        <w:tab w:val="center" w:pos="4819"/>
        <w:tab w:val="right" w:pos="9639"/>
      </w:tabs>
    </w:pPr>
  </w:style>
  <w:style w:type="character" w:customStyle="1" w:styleId="af3">
    <w:name w:val="Верхній колонтитул Знак"/>
    <w:basedOn w:val="a0"/>
    <w:link w:val="af2"/>
    <w:uiPriority w:val="99"/>
    <w:rsid w:val="0097752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977527"/>
    <w:pPr>
      <w:tabs>
        <w:tab w:val="center" w:pos="4819"/>
        <w:tab w:val="right" w:pos="9639"/>
      </w:tabs>
    </w:pPr>
  </w:style>
  <w:style w:type="character" w:customStyle="1" w:styleId="af5">
    <w:name w:val="Нижній колонтитул Знак"/>
    <w:basedOn w:val="a0"/>
    <w:link w:val="af4"/>
    <w:uiPriority w:val="99"/>
    <w:rsid w:val="00977527"/>
    <w:rPr>
      <w:rFonts w:ascii="Times New Roman" w:eastAsia="Times New Roman" w:hAnsi="Times New Roman" w:cs="Times New Roman"/>
      <w:sz w:val="24"/>
      <w:szCs w:val="24"/>
      <w:lang w:eastAsia="ru-RU"/>
    </w:rPr>
  </w:style>
  <w:style w:type="character" w:customStyle="1" w:styleId="fontstyle01">
    <w:name w:val="fontstyle01"/>
    <w:basedOn w:val="a0"/>
    <w:rsid w:val="00977527"/>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977527"/>
    <w:rPr>
      <w:rFonts w:ascii="Segoe UI" w:hAnsi="Segoe UI" w:cs="Segoe UI"/>
      <w:sz w:val="18"/>
      <w:szCs w:val="18"/>
    </w:rPr>
  </w:style>
  <w:style w:type="character" w:customStyle="1" w:styleId="af7">
    <w:name w:val="Текст у виносці Знак"/>
    <w:basedOn w:val="a0"/>
    <w:link w:val="af6"/>
    <w:uiPriority w:val="99"/>
    <w:semiHidden/>
    <w:rsid w:val="00977527"/>
    <w:rPr>
      <w:rFonts w:ascii="Segoe UI" w:eastAsia="Times New Roman" w:hAnsi="Segoe UI" w:cs="Segoe UI"/>
      <w:sz w:val="18"/>
      <w:szCs w:val="18"/>
      <w:lang w:eastAsia="ru-RU"/>
    </w:rPr>
  </w:style>
  <w:style w:type="paragraph" w:customStyle="1" w:styleId="rtejustify">
    <w:name w:val="rtejustify"/>
    <w:basedOn w:val="a"/>
    <w:rsid w:val="00977527"/>
    <w:pPr>
      <w:spacing w:before="100" w:beforeAutospacing="1" w:after="100" w:afterAutospacing="1"/>
    </w:pPr>
    <w:rPr>
      <w:lang w:eastAsia="uk-UA"/>
    </w:rPr>
  </w:style>
  <w:style w:type="character" w:customStyle="1" w:styleId="fontstyle21">
    <w:name w:val="fontstyle21"/>
    <w:basedOn w:val="a0"/>
    <w:rsid w:val="0097752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15</Pages>
  <Words>31641</Words>
  <Characters>18036</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Семоненко Ольга Миколаївна</cp:lastModifiedBy>
  <cp:revision>5</cp:revision>
  <dcterms:created xsi:type="dcterms:W3CDTF">2026-04-14T07:53:00Z</dcterms:created>
  <dcterms:modified xsi:type="dcterms:W3CDTF">2026-04-16T08:48:00Z</dcterms:modified>
</cp:coreProperties>
</file>