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56B" w:rsidRPr="00B66F7E" w:rsidRDefault="00630070" w:rsidP="00630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66F7E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72A9A70" wp14:editId="3873B7F8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070" w:rsidRDefault="00630070" w:rsidP="0023456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</w:p>
    <w:p w:rsidR="0023456B" w:rsidRPr="00B66F7E" w:rsidRDefault="0023456B" w:rsidP="0023456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B66F7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3456B" w:rsidRPr="00B66F7E" w:rsidRDefault="0023456B" w:rsidP="0023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3456B" w:rsidRPr="001D53C0" w:rsidRDefault="0023456B" w:rsidP="0023456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 червня 2025 року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м. Київ</w:t>
      </w:r>
    </w:p>
    <w:p w:rsidR="0023456B" w:rsidRPr="001D53C0" w:rsidRDefault="0023456B" w:rsidP="0023456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56B" w:rsidRPr="001D53C0" w:rsidRDefault="0023456B" w:rsidP="0023456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22267A" w:rsidRPr="0022267A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121/зп-25</w:t>
      </w:r>
    </w:p>
    <w:p w:rsidR="0023456B" w:rsidRPr="001D53C0" w:rsidRDefault="0023456B" w:rsidP="0023456B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3456B" w:rsidRPr="001D53C0" w:rsidRDefault="0023456B" w:rsidP="002345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23456B" w:rsidRPr="001D53C0" w:rsidRDefault="0023456B" w:rsidP="002345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3456B" w:rsidRPr="001D53C0" w:rsidRDefault="0023456B" w:rsidP="002345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головуючого – Андрія ПАСІЧНИКА (доповідач),</w:t>
      </w:r>
    </w:p>
    <w:p w:rsidR="0023456B" w:rsidRPr="001D53C0" w:rsidRDefault="0023456B" w:rsidP="002345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3456B" w:rsidRPr="001D53C0" w:rsidRDefault="0023456B" w:rsidP="002345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членів Комісії: Михайла БОГОНОСА, </w:t>
      </w:r>
      <w:r w:rsidR="00AE5F13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Людмил</w:t>
      </w:r>
      <w:r w:rsidR="006229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="00AE5F13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ВОЛКОВ</w:t>
      </w:r>
      <w:r w:rsidR="006229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ОЇ</w:t>
      </w:r>
      <w:r w:rsidR="00AE5F13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Ярослава ДУХА, Романа КИДИСЮКА, Олега КОЛІУША, Володимира ЛУГАНСЬКОГО, Руслана МЕЛЬНИКА, Олексія ОМЕЛЬЯНА, </w:t>
      </w:r>
      <w:r w:rsidR="00AE5F13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</w:t>
      </w:r>
      <w:r w:rsidR="006229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</w:t>
      </w:r>
      <w:r w:rsidR="00AE5F13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ЧУМАК</w:t>
      </w:r>
      <w:r w:rsidR="006229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="00AE5F13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51349C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Галин</w:t>
      </w:r>
      <w:r w:rsidR="006229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="0051349C"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ШЕВЧУК</w:t>
      </w:r>
      <w:r w:rsidRPr="001D53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23456B" w:rsidRPr="001D53C0" w:rsidRDefault="0023456B" w:rsidP="0023456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0533" w:rsidRDefault="0023456B" w:rsidP="00BC053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53C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1D53C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заяву члена Вищої кваліфікаційної комісії суддів України </w:t>
      </w:r>
      <w:r w:rsidR="0051349C" w:rsidRPr="001D53C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Сабодаша Романа Богдановича</w:t>
      </w:r>
      <w:r w:rsidRPr="001D53C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про самовідвід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</w:p>
    <w:p w:rsidR="00BC0533" w:rsidRDefault="00BC0533" w:rsidP="00BC053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B1F38" w:rsidRPr="00BC0533" w:rsidRDefault="0023456B" w:rsidP="00BC053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53C0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64310E" w:rsidRPr="001D53C0" w:rsidRDefault="0064310E" w:rsidP="00BC0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D72FF" w:rsidRPr="001D53C0" w:rsidRDefault="00BD72FF" w:rsidP="008D4F6A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 xml:space="preserve">Рішенням </w:t>
      </w:r>
      <w:r w:rsidR="00AC480D" w:rsidRPr="001D53C0">
        <w:rPr>
          <w:color w:val="000000"/>
        </w:rPr>
        <w:t xml:space="preserve">Вищої ради правосуддя від 01 червня </w:t>
      </w:r>
      <w:r w:rsidRPr="001D53C0">
        <w:rPr>
          <w:color w:val="000000"/>
        </w:rPr>
        <w:t>2023</w:t>
      </w:r>
      <w:r w:rsidR="00AC480D" w:rsidRPr="001D53C0">
        <w:rPr>
          <w:color w:val="000000"/>
        </w:rPr>
        <w:t xml:space="preserve"> року</w:t>
      </w:r>
      <w:r w:rsidRPr="001D53C0">
        <w:rPr>
          <w:color w:val="000000"/>
        </w:rPr>
        <w:t xml:space="preserve"> № 600/0/15-23 Сабодаша Р.Б. призначено на посаду члена Вищої кваліфікаційної ком</w:t>
      </w:r>
      <w:r w:rsidR="00654791" w:rsidRPr="001D53C0">
        <w:rPr>
          <w:color w:val="000000"/>
        </w:rPr>
        <w:t xml:space="preserve">ісії суддів України, а із 12 червня </w:t>
      </w:r>
      <w:r w:rsidRPr="001D53C0">
        <w:rPr>
          <w:color w:val="000000"/>
        </w:rPr>
        <w:t>2023</w:t>
      </w:r>
      <w:r w:rsidR="006229BC">
        <w:rPr>
          <w:color w:val="000000"/>
        </w:rPr>
        <w:t> </w:t>
      </w:r>
      <w:r w:rsidR="00654791" w:rsidRPr="001D53C0">
        <w:rPr>
          <w:color w:val="000000"/>
        </w:rPr>
        <w:t>року</w:t>
      </w:r>
      <w:r w:rsidRPr="001D53C0">
        <w:rPr>
          <w:color w:val="000000"/>
        </w:rPr>
        <w:t xml:space="preserve"> зараховано в штат Комісії. </w:t>
      </w:r>
    </w:p>
    <w:p w:rsidR="00BD72FF" w:rsidRPr="001D53C0" w:rsidRDefault="00BF2CEF" w:rsidP="00BF2CEF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D53C0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кваліфікаційної комісії суддів України від 14 вересня 2023 року №</w:t>
      </w:r>
      <w:r w:rsidR="006229BC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1D53C0">
        <w:rPr>
          <w:rFonts w:ascii="Times New Roman" w:hAnsi="Times New Roman" w:cs="Times New Roman"/>
          <w:bCs/>
          <w:sz w:val="24"/>
          <w:szCs w:val="24"/>
          <w:lang w:val="uk-UA"/>
        </w:rPr>
        <w:t>94/зп-23 (зі змінами, внесеними рішенням Комісії від 14 грудня 2023 року № 171/зп-23) оголошено конкурс на зайняття 550 вакантних посад суддів в апеляційних судах.</w:t>
      </w:r>
    </w:p>
    <w:p w:rsidR="00464460" w:rsidRPr="001D53C0" w:rsidRDefault="00BD72FF" w:rsidP="00464460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Заяву про участь у цьому конкурсі подала його</w:t>
      </w:r>
      <w:r w:rsidR="00CA57AB" w:rsidRPr="001D53C0">
        <w:rPr>
          <w:color w:val="000000"/>
        </w:rPr>
        <w:t xml:space="preserve"> дружина</w:t>
      </w:r>
      <w:r w:rsidRPr="001D53C0">
        <w:rPr>
          <w:color w:val="000000"/>
        </w:rPr>
        <w:t xml:space="preserve"> </w:t>
      </w:r>
      <w:proofErr w:type="spellStart"/>
      <w:r w:rsidRPr="001D53C0">
        <w:rPr>
          <w:color w:val="000000"/>
        </w:rPr>
        <w:t>Амірова</w:t>
      </w:r>
      <w:proofErr w:type="spellEnd"/>
      <w:r w:rsidRPr="001D53C0">
        <w:rPr>
          <w:color w:val="000000"/>
        </w:rPr>
        <w:t xml:space="preserve"> Юлія Валентинівна.</w:t>
      </w:r>
    </w:p>
    <w:p w:rsidR="00BD72FF" w:rsidRPr="001D53C0" w:rsidRDefault="00BD72FF" w:rsidP="00CA57AB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 xml:space="preserve">Членом Вищої кваліфікаційної комісії суддів </w:t>
      </w:r>
      <w:proofErr w:type="spellStart"/>
      <w:r w:rsidRPr="001D53C0">
        <w:rPr>
          <w:color w:val="000000"/>
        </w:rPr>
        <w:t>Сабодашем</w:t>
      </w:r>
      <w:proofErr w:type="spellEnd"/>
      <w:r w:rsidRPr="001D53C0">
        <w:rPr>
          <w:color w:val="000000"/>
        </w:rPr>
        <w:t xml:space="preserve"> Р.Б. 01 січня 2024 року було подано заяву про врегулювання конфлікту інтересів під час здійснення повноважень члена Вищої кваліфікаційної комісії суддів України щодо проведення спеціальної процедури призначення на посаду судді апеляційного суду </w:t>
      </w:r>
      <w:proofErr w:type="spellStart"/>
      <w:r w:rsidRPr="001D53C0">
        <w:rPr>
          <w:color w:val="000000"/>
        </w:rPr>
        <w:t>Амірової</w:t>
      </w:r>
      <w:proofErr w:type="spellEnd"/>
      <w:r w:rsidRPr="001D53C0">
        <w:rPr>
          <w:color w:val="000000"/>
        </w:rPr>
        <w:t> Ю.В., у межах конкурсу на зайняття вакантних посад суддів апеляційних судів, оголошеного рішенням Вищої кваліфікаційної комісії суддів Укр</w:t>
      </w:r>
      <w:r w:rsidR="000F69DA" w:rsidRPr="001D53C0">
        <w:rPr>
          <w:color w:val="000000"/>
        </w:rPr>
        <w:t>аїни від 14 вересня 2023 року № </w:t>
      </w:r>
      <w:r w:rsidRPr="001D53C0">
        <w:rPr>
          <w:color w:val="000000"/>
        </w:rPr>
        <w:t>94/зп-23.</w:t>
      </w:r>
    </w:p>
    <w:p w:rsidR="00BD72FF" w:rsidRPr="001D53C0" w:rsidRDefault="00BD72FF" w:rsidP="00CA57AB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Рішенням Вищої кваліфікаційної к</w:t>
      </w:r>
      <w:r w:rsidR="000F69DA" w:rsidRPr="001D53C0">
        <w:rPr>
          <w:color w:val="000000"/>
        </w:rPr>
        <w:t xml:space="preserve">омісії суддів України від 11 січня </w:t>
      </w:r>
      <w:r w:rsidRPr="001D53C0">
        <w:rPr>
          <w:color w:val="000000"/>
        </w:rPr>
        <w:t>2024</w:t>
      </w:r>
      <w:r w:rsidR="000F69DA" w:rsidRPr="001D53C0">
        <w:rPr>
          <w:color w:val="000000"/>
        </w:rPr>
        <w:t xml:space="preserve"> року</w:t>
      </w:r>
      <w:r w:rsidR="002F6774">
        <w:rPr>
          <w:color w:val="000000"/>
        </w:rPr>
        <w:t xml:space="preserve"> </w:t>
      </w:r>
      <w:r w:rsidR="000F69DA" w:rsidRPr="001D53C0">
        <w:rPr>
          <w:color w:val="000000"/>
        </w:rPr>
        <w:t>№ </w:t>
      </w:r>
      <w:r w:rsidRPr="001D53C0">
        <w:rPr>
          <w:color w:val="000000"/>
        </w:rPr>
        <w:t>8/</w:t>
      </w:r>
      <w:proofErr w:type="spellStart"/>
      <w:r w:rsidRPr="001D53C0">
        <w:rPr>
          <w:color w:val="000000"/>
        </w:rPr>
        <w:t>зп</w:t>
      </w:r>
      <w:proofErr w:type="spellEnd"/>
      <w:r w:rsidRPr="001D53C0">
        <w:rPr>
          <w:color w:val="000000"/>
        </w:rPr>
        <w:t>-</w:t>
      </w:r>
      <w:r w:rsidR="002F6774">
        <w:rPr>
          <w:color w:val="000000"/>
        </w:rPr>
        <w:t> </w:t>
      </w:r>
      <w:r w:rsidRPr="001D53C0">
        <w:rPr>
          <w:color w:val="000000"/>
        </w:rPr>
        <w:t>24</w:t>
      </w:r>
      <w:r w:rsidR="002F6774">
        <w:rPr>
          <w:color w:val="000000"/>
        </w:rPr>
        <w:t> </w:t>
      </w:r>
      <w:bookmarkStart w:id="0" w:name="_GoBack"/>
      <w:bookmarkEnd w:id="0"/>
      <w:proofErr w:type="spellStart"/>
      <w:r w:rsidRPr="001D53C0">
        <w:rPr>
          <w:color w:val="000000"/>
        </w:rPr>
        <w:t>Сабодашу</w:t>
      </w:r>
      <w:proofErr w:type="spellEnd"/>
      <w:r w:rsidRPr="001D53C0">
        <w:rPr>
          <w:color w:val="000000"/>
        </w:rPr>
        <w:t xml:space="preserve"> Р.Б. було відмовлено в задоволенні заяви від 01 січня 2024 року про врегулювання конфлікту інтересів під час здійснення повноважень члена Вищої кваліфікаційної комісії суддів України на етапі допуску до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94/зп-23, </w:t>
      </w:r>
      <w:proofErr w:type="spellStart"/>
      <w:r w:rsidRPr="001D53C0">
        <w:rPr>
          <w:color w:val="000000"/>
        </w:rPr>
        <w:t>Амірової</w:t>
      </w:r>
      <w:proofErr w:type="spellEnd"/>
      <w:r w:rsidRPr="001D53C0">
        <w:rPr>
          <w:color w:val="000000"/>
        </w:rPr>
        <w:t xml:space="preserve"> Юлії Валентинівни. Рішення Комісії мотивовано тим, що на етапі допуску до участі в конкурсі дружини члена Комісії Сабодаша Р.Б. – </w:t>
      </w:r>
      <w:proofErr w:type="spellStart"/>
      <w:r w:rsidRPr="001D53C0">
        <w:rPr>
          <w:color w:val="000000"/>
        </w:rPr>
        <w:t>Амірової</w:t>
      </w:r>
      <w:proofErr w:type="spellEnd"/>
      <w:r w:rsidRPr="001D53C0">
        <w:rPr>
          <w:color w:val="000000"/>
        </w:rPr>
        <w:t xml:space="preserve"> Ю.В., реальний чи потенційний конфлікт інтересів під час здійснення ним повноважень члена Вищої кваліфікаційної комісії відсутній, оскільки питання допуску </w:t>
      </w:r>
      <w:proofErr w:type="spellStart"/>
      <w:r w:rsidRPr="001D53C0">
        <w:rPr>
          <w:color w:val="000000"/>
        </w:rPr>
        <w:t>Амірової</w:t>
      </w:r>
      <w:proofErr w:type="spellEnd"/>
      <w:r w:rsidRPr="001D53C0">
        <w:rPr>
          <w:color w:val="000000"/>
        </w:rPr>
        <w:t xml:space="preserve"> Ю.В. буде вирішуватися колегією, до якої Сабодаш Р.Б. не входить.</w:t>
      </w:r>
    </w:p>
    <w:p w:rsidR="00BD72FF" w:rsidRPr="001D53C0" w:rsidRDefault="00586C79" w:rsidP="00CA57AB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>
        <w:rPr>
          <w:color w:val="000000"/>
        </w:rPr>
        <w:t>Р</w:t>
      </w:r>
      <w:r w:rsidR="00BD72FF" w:rsidRPr="001D53C0">
        <w:rPr>
          <w:color w:val="000000"/>
        </w:rPr>
        <w:t xml:space="preserve">ішенням Вищої кваліфікаційної комісії суддів України </w:t>
      </w:r>
      <w:r w:rsidRPr="001D53C0">
        <w:rPr>
          <w:color w:val="000000"/>
        </w:rPr>
        <w:t xml:space="preserve">04 березня 2024 року </w:t>
      </w:r>
      <w:proofErr w:type="spellStart"/>
      <w:r w:rsidR="00BD72FF" w:rsidRPr="001D53C0">
        <w:rPr>
          <w:color w:val="000000"/>
        </w:rPr>
        <w:t>Амірову</w:t>
      </w:r>
      <w:proofErr w:type="spellEnd"/>
      <w:r>
        <w:rPr>
          <w:color w:val="000000"/>
        </w:rPr>
        <w:t> </w:t>
      </w:r>
      <w:r w:rsidR="00BD72FF" w:rsidRPr="001D53C0">
        <w:rPr>
          <w:color w:val="000000"/>
        </w:rPr>
        <w:t>Ю.В. допущено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</w:t>
      </w:r>
      <w:r w:rsidR="002F4302" w:rsidRPr="001D53C0">
        <w:rPr>
          <w:color w:val="000000"/>
        </w:rPr>
        <w:t>аїни від 14 вересня 2023 року № </w:t>
      </w:r>
      <w:r w:rsidR="00BD72FF" w:rsidRPr="001D53C0">
        <w:rPr>
          <w:color w:val="000000"/>
        </w:rPr>
        <w:t>94/зп-23.</w:t>
      </w:r>
    </w:p>
    <w:p w:rsidR="00BD72FF" w:rsidRPr="001D53C0" w:rsidRDefault="00586C79" w:rsidP="00CA57AB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>
        <w:rPr>
          <w:color w:val="000000"/>
        </w:rPr>
        <w:lastRenderedPageBreak/>
        <w:t>Р</w:t>
      </w:r>
      <w:r w:rsidR="00BD72FF" w:rsidRPr="001D53C0">
        <w:rPr>
          <w:color w:val="000000"/>
        </w:rPr>
        <w:t>ішенням Вищої кваліфіка</w:t>
      </w:r>
      <w:r w:rsidR="002F4302" w:rsidRPr="001D53C0">
        <w:rPr>
          <w:color w:val="000000"/>
        </w:rPr>
        <w:t xml:space="preserve">ційної комісії суддів України </w:t>
      </w:r>
      <w:r>
        <w:rPr>
          <w:color w:val="000000"/>
        </w:rPr>
        <w:t xml:space="preserve">від </w:t>
      </w:r>
      <w:r w:rsidRPr="001D53C0">
        <w:rPr>
          <w:color w:val="000000"/>
        </w:rPr>
        <w:t xml:space="preserve">19 червня 2024 року </w:t>
      </w:r>
      <w:r w:rsidR="002F4302" w:rsidRPr="001D53C0">
        <w:rPr>
          <w:color w:val="000000"/>
        </w:rPr>
        <w:t>№ </w:t>
      </w:r>
      <w:r w:rsidR="00BD72FF" w:rsidRPr="001D53C0">
        <w:rPr>
          <w:color w:val="000000"/>
        </w:rPr>
        <w:t>174/зп-24 задоволено заяву члена Вищої кваліфікаційної комісії суддів України Сабодаша</w:t>
      </w:r>
      <w:r w:rsidR="00891E48">
        <w:rPr>
          <w:color w:val="000000"/>
        </w:rPr>
        <w:t> </w:t>
      </w:r>
      <w:r w:rsidR="00BD72FF" w:rsidRPr="001D53C0">
        <w:rPr>
          <w:color w:val="000000"/>
        </w:rPr>
        <w:t>Р.Б. про врегулювання конфлікту інтересів та відведено його від участі в ухваленні рішень індивідуальн</w:t>
      </w:r>
      <w:r>
        <w:rPr>
          <w:color w:val="000000"/>
        </w:rPr>
        <w:t xml:space="preserve">ого характеру стосовно </w:t>
      </w:r>
      <w:proofErr w:type="spellStart"/>
      <w:r>
        <w:rPr>
          <w:color w:val="000000"/>
        </w:rPr>
        <w:t>Амірової</w:t>
      </w:r>
      <w:proofErr w:type="spellEnd"/>
      <w:r w:rsidR="00891E48">
        <w:rPr>
          <w:color w:val="000000"/>
        </w:rPr>
        <w:t> </w:t>
      </w:r>
      <w:r w:rsidR="00BD72FF" w:rsidRPr="001D53C0">
        <w:rPr>
          <w:color w:val="000000"/>
        </w:rPr>
        <w:t>Ю</w:t>
      </w:r>
      <w:r>
        <w:rPr>
          <w:color w:val="000000"/>
        </w:rPr>
        <w:t>.</w:t>
      </w:r>
      <w:r w:rsidR="00BD72FF" w:rsidRPr="001D53C0">
        <w:rPr>
          <w:color w:val="000000"/>
        </w:rPr>
        <w:t>В</w:t>
      </w:r>
      <w:r>
        <w:rPr>
          <w:color w:val="000000"/>
        </w:rPr>
        <w:t>.</w:t>
      </w:r>
      <w:r w:rsidR="00BD72FF" w:rsidRPr="001D53C0">
        <w:rPr>
          <w:color w:val="000000"/>
        </w:rPr>
        <w:t xml:space="preserve"> </w:t>
      </w:r>
      <w:r w:rsidR="00891E48">
        <w:rPr>
          <w:color w:val="000000"/>
        </w:rPr>
        <w:t>у</w:t>
      </w:r>
      <w:r w:rsidR="00BD72FF" w:rsidRPr="001D53C0">
        <w:rPr>
          <w:color w:val="000000"/>
        </w:rPr>
        <w:t xml:space="preserve"> межах конкурсу на зайняття вакантних посад суддів апеляційних судів, оголошеного рішенням Вищої кваліфікаційної комісії суддів Укр</w:t>
      </w:r>
      <w:r w:rsidR="002F4302" w:rsidRPr="001D53C0">
        <w:rPr>
          <w:color w:val="000000"/>
        </w:rPr>
        <w:t>аїни від 14 вересня 2023 року № </w:t>
      </w:r>
      <w:r w:rsidR="00BD72FF" w:rsidRPr="001D53C0">
        <w:rPr>
          <w:color w:val="000000"/>
        </w:rPr>
        <w:t>94/зп-23 (зі змінами).</w:t>
      </w:r>
    </w:p>
    <w:p w:rsidR="00BD72FF" w:rsidRPr="001D53C0" w:rsidRDefault="00BD72FF" w:rsidP="00CA57AB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Рішенням Вищої кваліфікаційної к</w:t>
      </w:r>
      <w:r w:rsidR="002F4302" w:rsidRPr="001D53C0">
        <w:rPr>
          <w:color w:val="000000"/>
        </w:rPr>
        <w:t xml:space="preserve">омісії суддів України від 19 березня </w:t>
      </w:r>
      <w:r w:rsidRPr="001D53C0">
        <w:rPr>
          <w:color w:val="000000"/>
        </w:rPr>
        <w:t>2025 року №</w:t>
      </w:r>
      <w:r w:rsidR="00891E48">
        <w:rPr>
          <w:color w:val="000000"/>
        </w:rPr>
        <w:t> </w:t>
      </w:r>
      <w:r w:rsidRPr="001D53C0">
        <w:rPr>
          <w:color w:val="000000"/>
        </w:rPr>
        <w:t xml:space="preserve">56/зп-25 </w:t>
      </w:r>
      <w:proofErr w:type="spellStart"/>
      <w:r w:rsidRPr="001D53C0">
        <w:rPr>
          <w:color w:val="000000"/>
        </w:rPr>
        <w:t>Амірову</w:t>
      </w:r>
      <w:proofErr w:type="spellEnd"/>
      <w:r w:rsidRPr="001D53C0">
        <w:rPr>
          <w:color w:val="000000"/>
        </w:rPr>
        <w:t xml:space="preserve"> Ю.В. допущено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змінами); також визначено, що другий етап «Дослідження досьє та проведення співбесіди»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 94/зп-23 (зі змінами), проводиться у складі Другої палати Вищої кваліфікаційної комісії суддів України</w:t>
      </w:r>
      <w:r w:rsidR="00891E48">
        <w:rPr>
          <w:color w:val="000000"/>
        </w:rPr>
        <w:t>, до складу якої Сабодаш</w:t>
      </w:r>
      <w:r w:rsidR="00891E48" w:rsidRPr="001D53C0">
        <w:rPr>
          <w:color w:val="000000"/>
        </w:rPr>
        <w:t xml:space="preserve"> Р.Б.</w:t>
      </w:r>
      <w:r w:rsidRPr="001D53C0">
        <w:rPr>
          <w:color w:val="000000"/>
        </w:rPr>
        <w:t xml:space="preserve"> не включений.</w:t>
      </w:r>
    </w:p>
    <w:p w:rsidR="00BD72FF" w:rsidRPr="001D53C0" w:rsidRDefault="00BD72FF" w:rsidP="00CA57AB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Членом Вищої кваліфікаційної комісії суд</w:t>
      </w:r>
      <w:r w:rsidR="00CA57AB" w:rsidRPr="001D53C0">
        <w:rPr>
          <w:color w:val="000000"/>
        </w:rPr>
        <w:t>д</w:t>
      </w:r>
      <w:r w:rsidR="006E7C66" w:rsidRPr="001D53C0">
        <w:rPr>
          <w:color w:val="000000"/>
        </w:rPr>
        <w:t xml:space="preserve">ів України </w:t>
      </w:r>
      <w:proofErr w:type="spellStart"/>
      <w:r w:rsidR="006E7C66" w:rsidRPr="001D53C0">
        <w:rPr>
          <w:color w:val="000000"/>
        </w:rPr>
        <w:t>Сабодашем</w:t>
      </w:r>
      <w:proofErr w:type="spellEnd"/>
      <w:r w:rsidR="006E7C66" w:rsidRPr="001D53C0">
        <w:rPr>
          <w:color w:val="000000"/>
        </w:rPr>
        <w:t xml:space="preserve"> Р.Б. 19 червня </w:t>
      </w:r>
      <w:r w:rsidR="00270EE2" w:rsidRPr="001D53C0">
        <w:rPr>
          <w:color w:val="000000"/>
        </w:rPr>
        <w:t>2025</w:t>
      </w:r>
      <w:r w:rsidR="007F7304">
        <w:rPr>
          <w:color w:val="000000"/>
        </w:rPr>
        <w:t> </w:t>
      </w:r>
      <w:r w:rsidR="006E7C66" w:rsidRPr="001D53C0">
        <w:rPr>
          <w:color w:val="000000"/>
        </w:rPr>
        <w:t>року</w:t>
      </w:r>
      <w:r w:rsidRPr="001D53C0">
        <w:rPr>
          <w:color w:val="000000"/>
        </w:rPr>
        <w:t xml:space="preserve"> з метою уникнення обставин, що можуть викликати сумнів у його безсторонності, подано заяву про </w:t>
      </w:r>
      <w:r w:rsidR="007F7304">
        <w:rPr>
          <w:color w:val="000000"/>
        </w:rPr>
        <w:t>відведення його від участі в</w:t>
      </w:r>
      <w:r w:rsidRPr="001D53C0">
        <w:rPr>
          <w:color w:val="000000"/>
        </w:rPr>
        <w:t xml:space="preserve"> розгляді Комісією у пленарному складі питань про підтвердження здатності кандидатів на посаду судді здійснювати правосуддя в ап</w:t>
      </w:r>
      <w:r w:rsidR="007F7304">
        <w:rPr>
          <w:color w:val="000000"/>
        </w:rPr>
        <w:t>еляційному господарському суді в</w:t>
      </w:r>
      <w:r w:rsidRPr="001D53C0">
        <w:rPr>
          <w:color w:val="000000"/>
        </w:rPr>
        <w:t xml:space="preserve"> межах конкурсу, оголошеного рішенням Комісії від 14 вересня 2023 року № 94/зп-23 (зі змінами).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Розглянувши заяву Сабодаша Р.Б., Комісія встановила таке.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Частиною першою статті 79 Закону України «Про судоустрій і статус суддів» від 02 червня 2016 року № 1402-VIII (далі – Закон) передбачено,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в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Відповідно до пункту 4 частини четвертої статті 79-3 Закону Комісія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в конкурсі кандидатів, які підтвердили здатність здійснювати правосуддя у відповідному суді.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1D53C0">
        <w:rPr>
          <w:color w:val="000000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1D1D1B"/>
        </w:rPr>
      </w:pPr>
      <w:r w:rsidRPr="001D53C0">
        <w:rPr>
          <w:color w:val="000000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1D1D1B"/>
        </w:rPr>
      </w:pPr>
      <w:r w:rsidRPr="001D53C0">
        <w:rPr>
          <w:color w:val="000000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1D1D1B"/>
        </w:rPr>
      </w:pPr>
      <w:r w:rsidRPr="001D53C0">
        <w:rPr>
          <w:color w:val="000000"/>
        </w:rPr>
        <w:lastRenderedPageBreak/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BD72FF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1D1D1B"/>
        </w:rPr>
      </w:pPr>
      <w:r w:rsidRPr="001D53C0">
        <w:rPr>
          <w:color w:val="000000"/>
        </w:rPr>
        <w:t xml:space="preserve">З огляду на викладене Комісія вважає, що для усунення сумнівів у безсторонності члена Комісії наявні підстави для задоволення заяви Сабодаша Р.Б. про самовідвід </w:t>
      </w:r>
      <w:r w:rsidR="007F7304">
        <w:rPr>
          <w:color w:val="000000"/>
        </w:rPr>
        <w:t>шляхом відводу його від участі в</w:t>
      </w:r>
      <w:r w:rsidRPr="001D53C0">
        <w:rPr>
          <w:color w:val="000000"/>
        </w:rPr>
        <w:t xml:space="preserve"> розгляді Комісією у пленарному складі питань 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від 14 вересня 2023 року № 94/зп-23 (зі змінами).</w:t>
      </w:r>
    </w:p>
    <w:p w:rsidR="008D4F6A" w:rsidRPr="001D53C0" w:rsidRDefault="00BD72FF" w:rsidP="00270EE2">
      <w:pPr>
        <w:pStyle w:val="rtejustify"/>
        <w:shd w:val="clear" w:color="auto" w:fill="FFFFFF"/>
        <w:spacing w:before="0" w:beforeAutospacing="0" w:after="0" w:afterAutospacing="0"/>
        <w:ind w:firstLine="566"/>
        <w:jc w:val="both"/>
        <w:rPr>
          <w:color w:val="1D1D1B"/>
        </w:rPr>
      </w:pPr>
      <w:r w:rsidRPr="001D53C0">
        <w:rPr>
          <w:color w:val="000000"/>
        </w:rPr>
        <w:t>Керуючись статтями 92, 93, 100 Закону України «Про судоустрій і статус суддів», Вища кваліфікацій</w:t>
      </w:r>
      <w:r w:rsidR="00603A91">
        <w:rPr>
          <w:color w:val="000000"/>
        </w:rPr>
        <w:t xml:space="preserve">на комісія суддів України </w:t>
      </w:r>
      <w:proofErr w:type="spellStart"/>
      <w:r w:rsidR="00603A91">
        <w:rPr>
          <w:color w:val="000000"/>
        </w:rPr>
        <w:t>дев</w:t>
      </w:r>
      <w:proofErr w:type="spellEnd"/>
      <w:r w:rsidR="00603A91">
        <w:rPr>
          <w:color w:val="000000"/>
          <w:lang w:val="en-US"/>
        </w:rPr>
        <w:t>’</w:t>
      </w:r>
      <w:proofErr w:type="spellStart"/>
      <w:r w:rsidR="00603A91">
        <w:rPr>
          <w:color w:val="000000"/>
        </w:rPr>
        <w:t>ятьма</w:t>
      </w:r>
      <w:proofErr w:type="spellEnd"/>
      <w:r w:rsidRPr="001D53C0">
        <w:rPr>
          <w:color w:val="000000"/>
        </w:rPr>
        <w:t xml:space="preserve"> голосами «ЗА» та двома голосами «ПРОТИ»</w:t>
      </w:r>
    </w:p>
    <w:p w:rsidR="00BC0533" w:rsidRDefault="00BC0533" w:rsidP="008D4F6A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D4F6A" w:rsidRPr="001D53C0" w:rsidRDefault="008D4F6A" w:rsidP="00BC0533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53C0">
        <w:rPr>
          <w:color w:val="000000"/>
        </w:rPr>
        <w:t>вирішила:</w:t>
      </w:r>
    </w:p>
    <w:p w:rsidR="008D4F6A" w:rsidRPr="001D53C0" w:rsidRDefault="008D4F6A" w:rsidP="008D4F6A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</w:rPr>
      </w:pPr>
    </w:p>
    <w:p w:rsidR="008D4F6A" w:rsidRPr="001D53C0" w:rsidRDefault="008D4F6A" w:rsidP="00AC480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</w:rPr>
      </w:pPr>
      <w:r w:rsidRPr="001D53C0">
        <w:rPr>
          <w:color w:val="000000"/>
        </w:rPr>
        <w:t>1. Задовольнити заяву члена Вищої кваліфікаційної комісії суддів України Сабодаша Романа Богдановича про самовідвід.</w:t>
      </w:r>
    </w:p>
    <w:p w:rsidR="008D4F6A" w:rsidRPr="001D53C0" w:rsidRDefault="008D4F6A" w:rsidP="00AC480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</w:rPr>
      </w:pPr>
      <w:r w:rsidRPr="001D53C0">
        <w:rPr>
          <w:color w:val="000000"/>
        </w:rPr>
        <w:t>2. Відвести члена Вищої кваліфікаційної ком</w:t>
      </w:r>
      <w:r w:rsidR="007F7304">
        <w:rPr>
          <w:color w:val="000000"/>
        </w:rPr>
        <w:t>ісії суддів України від участі в</w:t>
      </w:r>
      <w:r w:rsidRPr="001D53C0">
        <w:rPr>
          <w:color w:val="000000"/>
        </w:rPr>
        <w:t xml:space="preserve"> розгляді Комісією у пленарному складі питань 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від 14 вересня 2023 року № 94/зп-23 (зі змінами).</w:t>
      </w:r>
    </w:p>
    <w:p w:rsidR="008D4F6A" w:rsidRPr="001D53C0" w:rsidRDefault="008D4F6A" w:rsidP="008D4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4310E" w:rsidRPr="001D53C0" w:rsidRDefault="0064310E" w:rsidP="009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49C" w:rsidRPr="001D53C0" w:rsidRDefault="0051349C" w:rsidP="00BC0533">
      <w:pPr>
        <w:shd w:val="clear" w:color="auto" w:fill="FFFFFF"/>
        <w:suppressAutoHyphens/>
        <w:spacing w:after="60" w:line="60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="00693E2F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3E2F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Андрій ПАСІЧНИК</w:t>
      </w:r>
      <w:r w:rsidR="002D2143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51349C" w:rsidRPr="001D53C0" w:rsidRDefault="0051349C" w:rsidP="00BC0533">
      <w:pPr>
        <w:shd w:val="clear" w:color="auto" w:fill="FFFFFF"/>
        <w:suppressAutoHyphens/>
        <w:spacing w:after="60" w:line="60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Михайло БОГОНІС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73210A" w:rsidRPr="001D53C0" w:rsidRDefault="0051349C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="0073210A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Людмила ВОЛКОВА</w:t>
      </w:r>
      <w:r w:rsidR="002D2143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51349C" w:rsidRPr="001D53C0" w:rsidRDefault="0073210A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="0051349C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Ярослав ДУХ</w:t>
      </w:r>
      <w:r w:rsidR="002D2143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51349C" w:rsidRPr="001D53C0" w:rsidRDefault="002D2143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="0051349C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КИДИСЮК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D53C0">
        <w:rPr>
          <w:rFonts w:ascii="Times New Roman" w:hAnsi="Times New Roman"/>
          <w:sz w:val="24"/>
          <w:szCs w:val="24"/>
          <w:lang w:val="uk-UA"/>
        </w:rPr>
        <w:t>«ПРОТИ»</w:t>
      </w:r>
    </w:p>
    <w:p w:rsidR="0051349C" w:rsidRPr="001D53C0" w:rsidRDefault="0011557A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="0051349C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  <w:r w:rsidR="002D2143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51349C" w:rsidRPr="001D53C0" w:rsidRDefault="00DA0461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267451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693E2F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Володимир ЛУГАНСЬКИЙ</w:t>
      </w:r>
      <w:r w:rsidR="002D2143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51349C" w:rsidRPr="001D53C0" w:rsidRDefault="002D2143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="0051349C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51349C" w:rsidRPr="001D53C0" w:rsidRDefault="002D2143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="0051349C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 ОМЕЛЬЯН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D53C0">
        <w:rPr>
          <w:rFonts w:ascii="Times New Roman" w:hAnsi="Times New Roman"/>
          <w:sz w:val="24"/>
          <w:szCs w:val="24"/>
          <w:lang w:val="uk-UA"/>
        </w:rPr>
        <w:t>«ПРОТИ»</w:t>
      </w:r>
    </w:p>
    <w:p w:rsidR="0051349C" w:rsidRPr="001D53C0" w:rsidRDefault="000910B2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Сергій ЧУМАК</w:t>
      </w:r>
      <w:r w:rsidR="002D2143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p w:rsidR="000910B2" w:rsidRPr="001D53C0" w:rsidRDefault="000910B2" w:rsidP="00BC0533">
      <w:pPr>
        <w:shd w:val="clear" w:color="auto" w:fill="FFFFFF"/>
        <w:suppressAutoHyphens/>
        <w:spacing w:after="60" w:line="60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1D53C0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</w:t>
      </w:r>
      <w:r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  <w:r w:rsidR="002D2143" w:rsidRPr="001D53C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D2143" w:rsidRPr="001D53C0">
        <w:rPr>
          <w:rFonts w:ascii="Times New Roman" w:hAnsi="Times New Roman"/>
          <w:sz w:val="24"/>
          <w:szCs w:val="24"/>
          <w:lang w:val="uk-UA"/>
        </w:rPr>
        <w:t>«ЗА»</w:t>
      </w:r>
    </w:p>
    <w:sectPr w:rsidR="000910B2" w:rsidRPr="001D53C0" w:rsidSect="00AC480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2497" w:rsidRDefault="00E62497" w:rsidP="00AC480D">
      <w:pPr>
        <w:spacing w:after="0" w:line="240" w:lineRule="auto"/>
      </w:pPr>
      <w:r>
        <w:separator/>
      </w:r>
    </w:p>
  </w:endnote>
  <w:endnote w:type="continuationSeparator" w:id="0">
    <w:p w:rsidR="00E62497" w:rsidRDefault="00E62497" w:rsidP="00AC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2497" w:rsidRDefault="00E62497" w:rsidP="00AC480D">
      <w:pPr>
        <w:spacing w:after="0" w:line="240" w:lineRule="auto"/>
      </w:pPr>
      <w:r>
        <w:separator/>
      </w:r>
    </w:p>
  </w:footnote>
  <w:footnote w:type="continuationSeparator" w:id="0">
    <w:p w:rsidR="00E62497" w:rsidRDefault="00E62497" w:rsidP="00AC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5826666"/>
      <w:docPartObj>
        <w:docPartGallery w:val="Page Numbers (Top of Page)"/>
        <w:docPartUnique/>
      </w:docPartObj>
    </w:sdtPr>
    <w:sdtEndPr/>
    <w:sdtContent>
      <w:p w:rsidR="00AC480D" w:rsidRDefault="00AC48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A91" w:rsidRPr="00603A91">
          <w:rPr>
            <w:noProof/>
            <w:lang w:val="uk-UA"/>
          </w:rPr>
          <w:t>2</w:t>
        </w:r>
        <w:r>
          <w:fldChar w:fldCharType="end"/>
        </w:r>
      </w:p>
    </w:sdtContent>
  </w:sdt>
  <w:p w:rsidR="00AC480D" w:rsidRDefault="00AC4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FA"/>
    <w:rsid w:val="000910B2"/>
    <w:rsid w:val="000B6C27"/>
    <w:rsid w:val="000F69DA"/>
    <w:rsid w:val="0011557A"/>
    <w:rsid w:val="001343C2"/>
    <w:rsid w:val="001D53C0"/>
    <w:rsid w:val="0022267A"/>
    <w:rsid w:val="0023456B"/>
    <w:rsid w:val="00267451"/>
    <w:rsid w:val="00270EE2"/>
    <w:rsid w:val="00294E63"/>
    <w:rsid w:val="002D2143"/>
    <w:rsid w:val="002F4302"/>
    <w:rsid w:val="002F6774"/>
    <w:rsid w:val="004023FA"/>
    <w:rsid w:val="00464460"/>
    <w:rsid w:val="004D7A5B"/>
    <w:rsid w:val="004F45D2"/>
    <w:rsid w:val="0051349C"/>
    <w:rsid w:val="00586C79"/>
    <w:rsid w:val="00603A91"/>
    <w:rsid w:val="006229BC"/>
    <w:rsid w:val="00630070"/>
    <w:rsid w:val="0064310E"/>
    <w:rsid w:val="00654791"/>
    <w:rsid w:val="00693E2F"/>
    <w:rsid w:val="006E7C66"/>
    <w:rsid w:val="0073210A"/>
    <w:rsid w:val="007B1F38"/>
    <w:rsid w:val="007F7304"/>
    <w:rsid w:val="00806438"/>
    <w:rsid w:val="00891E48"/>
    <w:rsid w:val="008D4F6A"/>
    <w:rsid w:val="00972616"/>
    <w:rsid w:val="009F05A3"/>
    <w:rsid w:val="00AC480D"/>
    <w:rsid w:val="00AE5F13"/>
    <w:rsid w:val="00BC0533"/>
    <w:rsid w:val="00BD72FF"/>
    <w:rsid w:val="00BF2CEF"/>
    <w:rsid w:val="00CA57AB"/>
    <w:rsid w:val="00DA0461"/>
    <w:rsid w:val="00E136C9"/>
    <w:rsid w:val="00E62497"/>
    <w:rsid w:val="00EB49F9"/>
    <w:rsid w:val="00F47D6E"/>
    <w:rsid w:val="00F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F6C6"/>
  <w15:chartTrackingRefBased/>
  <w15:docId w15:val="{A6308FCB-6718-4E7D-B0B5-AFBE89AB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D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8D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AC48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C480D"/>
    <w:rPr>
      <w:lang w:val="ru-RU"/>
    </w:rPr>
  </w:style>
  <w:style w:type="paragraph" w:styleId="a5">
    <w:name w:val="footer"/>
    <w:basedOn w:val="a"/>
    <w:link w:val="a6"/>
    <w:uiPriority w:val="99"/>
    <w:unhideWhenUsed/>
    <w:rsid w:val="00AC48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C480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Кожевнікова Аліса Вікторівна</dc:creator>
  <cp:keywords/>
  <dc:description/>
  <cp:lastModifiedBy>Семоненко Ольга Миколаївна</cp:lastModifiedBy>
  <cp:revision>17</cp:revision>
  <dcterms:created xsi:type="dcterms:W3CDTF">2025-08-12T12:49:00Z</dcterms:created>
  <dcterms:modified xsi:type="dcterms:W3CDTF">2025-08-20T12:15:00Z</dcterms:modified>
</cp:coreProperties>
</file>