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" w:hanging="3"/>
        <w:jc w:val="center"/>
        <w:rPr>
          <w:color w:val="000000"/>
          <w:sz w:val="26"/>
          <w:szCs w:val="26"/>
          <w:lang w:val="uk-UA"/>
        </w:rPr>
      </w:pPr>
      <w:r w:rsidRPr="00B45264">
        <w:rPr>
          <w:noProof/>
          <w:color w:val="000000"/>
          <w:sz w:val="26"/>
          <w:szCs w:val="26"/>
          <w:lang w:val="uk-UA" w:eastAsia="uk-UA"/>
        </w:rPr>
        <w:drawing>
          <wp:inline distT="0" distB="0" distL="114300" distR="114300">
            <wp:extent cx="544195" cy="71628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  <w:lang w:val="uk-UA"/>
        </w:rPr>
      </w:pPr>
    </w:p>
    <w:p w:rsidR="00CC6A6F" w:rsidRPr="00BA3C7D" w:rsidRDefault="00ED60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57" w:hanging="4"/>
        <w:jc w:val="center"/>
        <w:rPr>
          <w:color w:val="000000"/>
          <w:sz w:val="36"/>
          <w:szCs w:val="36"/>
          <w:lang w:val="uk-UA"/>
        </w:rPr>
      </w:pPr>
      <w:r w:rsidRPr="00BA3C7D">
        <w:rPr>
          <w:color w:val="000000"/>
          <w:sz w:val="36"/>
          <w:szCs w:val="36"/>
          <w:lang w:val="uk-UA"/>
        </w:rPr>
        <w:t>ВИЩА КВАЛІФІКАЦІЙНА КОМІСІЯ СУДДІВ УКРАЇНИ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57" w:hanging="3"/>
        <w:jc w:val="center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30 березня 2026 року</w:t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sz w:val="26"/>
          <w:szCs w:val="26"/>
          <w:lang w:val="uk-UA"/>
        </w:rPr>
        <w:t xml:space="preserve">   </w:t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  <w:t xml:space="preserve">          м. Київ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3C2B02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134" w:hanging="3"/>
        <w:jc w:val="center"/>
        <w:rPr>
          <w:color w:val="000000"/>
          <w:sz w:val="26"/>
          <w:szCs w:val="26"/>
          <w:u w:val="single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Р І Ш Е Н Н Я   </w:t>
      </w:r>
      <w:r w:rsidRPr="00D86525">
        <w:rPr>
          <w:color w:val="000000"/>
          <w:sz w:val="26"/>
          <w:szCs w:val="26"/>
          <w:lang w:val="uk-UA"/>
        </w:rPr>
        <w:t>№</w:t>
      </w:r>
      <w:r w:rsidR="003C2B02">
        <w:rPr>
          <w:color w:val="000000"/>
          <w:sz w:val="26"/>
          <w:szCs w:val="26"/>
          <w:lang w:val="uk-UA"/>
        </w:rPr>
        <w:t xml:space="preserve"> </w:t>
      </w:r>
      <w:r w:rsidR="003C2B02">
        <w:rPr>
          <w:color w:val="000000"/>
          <w:sz w:val="26"/>
          <w:szCs w:val="26"/>
          <w:u w:val="single"/>
          <w:lang w:val="uk-UA"/>
        </w:rPr>
        <w:t>35/зп-26</w:t>
      </w:r>
      <w:bookmarkStart w:id="0" w:name="_GoBack"/>
      <w:bookmarkEnd w:id="0"/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134" w:hanging="3"/>
        <w:jc w:val="center"/>
        <w:rPr>
          <w:color w:val="000000"/>
          <w:sz w:val="26"/>
          <w:szCs w:val="26"/>
          <w:lang w:val="uk-UA"/>
        </w:rPr>
      </w:pP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134" w:hanging="3"/>
        <w:jc w:val="center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Вища кваліфікаційна комісія суддів України у пленарному складі: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головуючого – Андрія ПАСІЧНИКА,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членів Комісії: Михайла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БОГОНОСА, Людмили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ВОЛКОВОЇ, Віталія ГАЦЕЛЮКА, Ярослава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ДУХА (доповідач), Романа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КИДИСЮКА, Надії КОБЕЦЬКОЇ, Ігоря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КУШНІРА, Володимира ЛУГАНСЬКОГО, Руслана</w:t>
      </w:r>
      <w:r w:rsidR="00A24AE3" w:rsidRPr="00B45264">
        <w:rPr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МЕЛЬНИКА, Олексія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ОМЕЛЬЯНА, Романа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САБОДАША,</w:t>
      </w:r>
      <w:r w:rsidR="009F47B4" w:rsidRPr="00B45264">
        <w:rPr>
          <w:color w:val="000000"/>
          <w:sz w:val="26"/>
          <w:szCs w:val="26"/>
          <w:lang w:val="uk-UA"/>
        </w:rPr>
        <w:t xml:space="preserve"> Руслана СИДОРОВИЧА,</w:t>
      </w:r>
      <w:r w:rsidRPr="00B45264">
        <w:rPr>
          <w:color w:val="000000"/>
          <w:sz w:val="26"/>
          <w:szCs w:val="26"/>
          <w:lang w:val="uk-UA"/>
        </w:rPr>
        <w:t xml:space="preserve"> Сергія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ЧУМАКА, Галини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ШЕВЧУК,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розглянувши питання про здійснення організаційних заходів для проведення спеціальної перевірки кандидатів на посаду судді,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134" w:hanging="3"/>
        <w:jc w:val="center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встановила: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134" w:hanging="3"/>
        <w:jc w:val="center"/>
        <w:rPr>
          <w:color w:val="000000"/>
          <w:sz w:val="26"/>
          <w:szCs w:val="26"/>
          <w:lang w:val="uk-UA"/>
        </w:rPr>
      </w:pP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Рішенням Вищої кваліфікаційної комісії суддів України від 14 листопада </w:t>
      </w:r>
      <w:r w:rsidR="00102A78">
        <w:rPr>
          <w:color w:val="000000"/>
          <w:sz w:val="26"/>
          <w:szCs w:val="26"/>
          <w:lang w:val="uk-UA"/>
        </w:rPr>
        <w:t xml:space="preserve">       </w:t>
      </w:r>
      <w:r w:rsidRPr="00B45264">
        <w:rPr>
          <w:color w:val="000000"/>
          <w:sz w:val="26"/>
          <w:szCs w:val="26"/>
          <w:lang w:val="uk-UA"/>
        </w:rPr>
        <w:t>2017 року № 122/зп-17 затверджено Порядок проведення спеціальної перевірки у межах процедури добору на посаду судді місцевого суду.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Проведення спеціальної перевірки кандидатів на зайняття вакантної посади судді апеляційного, вищого спеціалізованого суд</w:t>
      </w:r>
      <w:r w:rsidR="00102A78">
        <w:rPr>
          <w:color w:val="000000"/>
          <w:sz w:val="26"/>
          <w:szCs w:val="26"/>
          <w:lang w:val="uk-UA"/>
        </w:rPr>
        <w:t>у</w:t>
      </w:r>
      <w:r w:rsidRPr="00B45264">
        <w:rPr>
          <w:color w:val="000000"/>
          <w:sz w:val="26"/>
          <w:szCs w:val="26"/>
          <w:lang w:val="uk-UA"/>
        </w:rPr>
        <w:t xml:space="preserve"> або судді Верховного Суду передбачено розділом 5 Положення про проведення конкурсу на зайняття вакантної посади судді, затвердженого рішенням Комісії від 02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 xml:space="preserve">листопада 2016 року </w:t>
      </w:r>
      <w:r w:rsidR="00102A78">
        <w:rPr>
          <w:color w:val="000000"/>
          <w:sz w:val="26"/>
          <w:szCs w:val="26"/>
          <w:lang w:val="uk-UA"/>
        </w:rPr>
        <w:t xml:space="preserve">                                   </w:t>
      </w:r>
      <w:r w:rsidRPr="00B45264">
        <w:rPr>
          <w:color w:val="000000"/>
          <w:sz w:val="26"/>
          <w:szCs w:val="26"/>
          <w:lang w:val="uk-UA"/>
        </w:rPr>
        <w:t>№ 141/зп-16 (у редакції рішення Комісії від 29 лютого 2024</w:t>
      </w:r>
      <w:r w:rsidR="00A24AE3" w:rsidRPr="00B45264">
        <w:rPr>
          <w:color w:val="000000"/>
          <w:sz w:val="26"/>
          <w:szCs w:val="26"/>
          <w:lang w:val="uk-UA"/>
        </w:rPr>
        <w:t> </w:t>
      </w:r>
      <w:r w:rsidRPr="00B45264">
        <w:rPr>
          <w:color w:val="000000"/>
          <w:sz w:val="26"/>
          <w:szCs w:val="26"/>
          <w:lang w:val="uk-UA"/>
        </w:rPr>
        <w:t>року № 72/зп-24).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30 грудня 2023 року набрав чинності Закон України «Про внесення змін до Закону України «Про судоустрій і статус суддів» та деяких законодавчих актів України щодо удосконалення процедур суддівської кар’єри» від 09 грудня 2023 року № 3511-IX, яким, зокрема, визначено новий порядок добору на посаду судді місцевого суду.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Відповідно до пункту 5 частини першої статті 70 Закону України «Про судоустрій і статус суддів» (далі – Закон) одним із етапів добору на посаду судді місцевого суду є проведення спеціальної перевірки.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Вища кваліфікаційна комісія суддів України ухвалює рішення про допуск до спеціальної перевірки стосовно всіх кандидатів на посаду судді, які отримали прохідний бал кваліфікаційного іспиту (частина перша статті 75 Закону).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Згідно з частиною четвертою статті 75 Закону для формування досьє кандидата на посаду судді та проведення спеціальної перевірки Вища кваліфікаційна комісія </w:t>
      </w:r>
      <w:r w:rsidRPr="00B45264">
        <w:rPr>
          <w:color w:val="000000"/>
          <w:sz w:val="26"/>
          <w:szCs w:val="26"/>
          <w:lang w:val="uk-UA"/>
        </w:rPr>
        <w:lastRenderedPageBreak/>
        <w:t>суддів України також має право безоплатно отримувати інформацію стосовно кандидата та членів його сім’ї або близьких осіб у порядку, передбаченому статтею 86 цього Закону.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Проведення спеціальної перевірки врегульовано Законом України «Про запобігання корупції», а також Порядком проведення спеціальної перевірки стосовно осіб, які претендують на зайняття посад, які передбачають зайняття відповідального або особливо відповідального становища, та посад з підвищеним корупційним ризиком, затвердженим постановою Кабінету Міністрів України від 25 березня </w:t>
      </w:r>
      <w:r w:rsidR="00102A78">
        <w:rPr>
          <w:color w:val="000000"/>
          <w:sz w:val="26"/>
          <w:szCs w:val="26"/>
          <w:lang w:val="uk-UA"/>
        </w:rPr>
        <w:t xml:space="preserve">                    </w:t>
      </w:r>
      <w:r w:rsidRPr="00B45264">
        <w:rPr>
          <w:color w:val="000000"/>
          <w:sz w:val="26"/>
          <w:szCs w:val="26"/>
          <w:lang w:val="uk-UA"/>
        </w:rPr>
        <w:t xml:space="preserve">2015 року № 171 (у редакції постанови Кабінету Міністрів України від 27 серпня </w:t>
      </w:r>
      <w:r w:rsidR="00102A78">
        <w:rPr>
          <w:color w:val="000000"/>
          <w:sz w:val="26"/>
          <w:szCs w:val="26"/>
          <w:lang w:val="uk-UA"/>
        </w:rPr>
        <w:t xml:space="preserve">                  </w:t>
      </w:r>
      <w:r w:rsidRPr="00B45264">
        <w:rPr>
          <w:color w:val="000000"/>
          <w:sz w:val="26"/>
          <w:szCs w:val="26"/>
          <w:lang w:val="uk-UA"/>
        </w:rPr>
        <w:t>2022 року № 959, зі змінами).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Відповідно до абзацу другого частини другої статті 56 Закону України «Про запобігання корупції» особливості організації проведення спеціальної перевірки щодо кандидатів на посаду судді визначаються Законом України «Про судоустрій і статус суддів».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Рішенням Вищої кваліфікаційної комісії суддів України від 11 грудня </w:t>
      </w:r>
      <w:r w:rsidR="00102A78">
        <w:rPr>
          <w:color w:val="000000"/>
          <w:sz w:val="26"/>
          <w:szCs w:val="26"/>
          <w:lang w:val="uk-UA"/>
        </w:rPr>
        <w:t xml:space="preserve">                         </w:t>
      </w:r>
      <w:r w:rsidRPr="00B45264">
        <w:rPr>
          <w:color w:val="000000"/>
          <w:sz w:val="26"/>
          <w:szCs w:val="26"/>
          <w:lang w:val="uk-UA"/>
        </w:rPr>
        <w:t>2024 року № 366/зп-24 оголошено добір кандидатів на посаду судді місцевого суду з урахуванням 1 800 прогнозованих вакантних посад суддів у місцевих судах.</w:t>
      </w:r>
    </w:p>
    <w:p w:rsidR="00CC6A6F" w:rsidRPr="00B45264" w:rsidRDefault="00102A78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>К</w:t>
      </w:r>
      <w:r w:rsidR="00ED602C" w:rsidRPr="00B45264">
        <w:rPr>
          <w:color w:val="000000"/>
          <w:sz w:val="26"/>
          <w:szCs w:val="26"/>
          <w:lang w:val="uk-UA"/>
        </w:rPr>
        <w:t>андидатами на посаду судді та суддями, які виявили намір бути переведеним</w:t>
      </w:r>
      <w:r>
        <w:rPr>
          <w:color w:val="000000"/>
          <w:sz w:val="26"/>
          <w:szCs w:val="26"/>
          <w:lang w:val="uk-UA"/>
        </w:rPr>
        <w:t>и</w:t>
      </w:r>
      <w:r w:rsidR="00ED602C" w:rsidRPr="00B45264">
        <w:rPr>
          <w:color w:val="000000"/>
          <w:sz w:val="26"/>
          <w:szCs w:val="26"/>
          <w:lang w:val="uk-UA"/>
        </w:rPr>
        <w:t xml:space="preserve"> до іншого місцевого суду</w:t>
      </w:r>
      <w:r>
        <w:rPr>
          <w:color w:val="000000"/>
          <w:sz w:val="26"/>
          <w:szCs w:val="26"/>
          <w:lang w:val="uk-UA"/>
        </w:rPr>
        <w:t>,</w:t>
      </w:r>
      <w:r w:rsidR="00ED602C" w:rsidRPr="00B45264">
        <w:rPr>
          <w:color w:val="000000"/>
          <w:sz w:val="26"/>
          <w:szCs w:val="26"/>
          <w:lang w:val="uk-UA"/>
        </w:rPr>
        <w:t xml:space="preserve"> складено кваліфікаційний іспит у межах добору на посаду судді, оголошеного 11 грудня 2024 року. </w:t>
      </w:r>
      <w:r>
        <w:rPr>
          <w:color w:val="000000"/>
          <w:sz w:val="26"/>
          <w:szCs w:val="26"/>
          <w:lang w:val="uk-UA"/>
        </w:rPr>
        <w:t xml:space="preserve">Згідно з </w:t>
      </w:r>
      <w:r w:rsidR="00ED602C" w:rsidRPr="00B45264">
        <w:rPr>
          <w:color w:val="000000"/>
          <w:sz w:val="26"/>
          <w:szCs w:val="26"/>
          <w:lang w:val="uk-UA"/>
        </w:rPr>
        <w:t>частиною першою статті 70 Закону</w:t>
      </w:r>
      <w:r w:rsidRPr="00102A78">
        <w:rPr>
          <w:color w:val="000000"/>
          <w:sz w:val="26"/>
          <w:szCs w:val="26"/>
          <w:lang w:val="uk-UA"/>
        </w:rPr>
        <w:t xml:space="preserve"> </w:t>
      </w:r>
      <w:r>
        <w:rPr>
          <w:color w:val="000000"/>
          <w:sz w:val="26"/>
          <w:szCs w:val="26"/>
          <w:lang w:val="uk-UA"/>
        </w:rPr>
        <w:t>н</w:t>
      </w:r>
      <w:r w:rsidRPr="00B45264">
        <w:rPr>
          <w:color w:val="000000"/>
          <w:sz w:val="26"/>
          <w:szCs w:val="26"/>
          <w:lang w:val="uk-UA"/>
        </w:rPr>
        <w:t>аступним етапом</w:t>
      </w:r>
      <w:r w:rsidR="00ED602C" w:rsidRPr="00B45264">
        <w:rPr>
          <w:color w:val="000000"/>
          <w:sz w:val="26"/>
          <w:szCs w:val="26"/>
          <w:lang w:val="uk-UA"/>
        </w:rPr>
        <w:t xml:space="preserve"> є проведення спеціальної перевірки.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З метою удосконалення процедури проведення спеціальної перевірки кандидатів на посаду судді, а також формування досьє кандидата на посаду судді Комісією підготовлено проєкт Порядку проведення спеціальної перевірки стосовно кандидатів на посаду судді та проєкт Порядку </w:t>
      </w:r>
      <w:r w:rsidR="00102A78">
        <w:rPr>
          <w:color w:val="000000"/>
          <w:sz w:val="26"/>
          <w:szCs w:val="26"/>
          <w:lang w:val="uk-UA"/>
        </w:rPr>
        <w:t>отримання інформації</w:t>
      </w:r>
      <w:r w:rsidRPr="00B45264">
        <w:rPr>
          <w:color w:val="000000"/>
          <w:sz w:val="26"/>
          <w:szCs w:val="26"/>
          <w:lang w:val="uk-UA"/>
        </w:rPr>
        <w:t xml:space="preserve"> стосовно судді (кандидата на посаду судді) та членів його сім’ї або близьких осіб шляхом пошуку та збору даних (інформації) в автоматизованих інформаційних і довідкових системах, реєстрах та банках даних, держателями (адміністраторами) яких є органи державної влади, інші державні органи або органи місцевого самоврядування відповідно.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Заслухавши члена Комісії – доповідача Духа Я.</w:t>
      </w:r>
      <w:r w:rsidRPr="00B45264">
        <w:rPr>
          <w:sz w:val="26"/>
          <w:szCs w:val="26"/>
          <w:lang w:val="uk-UA"/>
        </w:rPr>
        <w:t>М</w:t>
      </w:r>
      <w:r w:rsidRPr="00B45264">
        <w:rPr>
          <w:color w:val="000000"/>
          <w:sz w:val="26"/>
          <w:szCs w:val="26"/>
          <w:lang w:val="uk-UA"/>
        </w:rPr>
        <w:t xml:space="preserve">., обговоривши питання порядку денного, Комісія дійшла висновку про необхідність затвердження Порядку проведення спеціальної перевірки стосовно кандидатів на посаду судді та Порядку </w:t>
      </w:r>
      <w:r w:rsidR="00A24AE3" w:rsidRPr="00B45264">
        <w:rPr>
          <w:color w:val="000000"/>
          <w:sz w:val="26"/>
          <w:szCs w:val="26"/>
          <w:lang w:val="uk-UA"/>
        </w:rPr>
        <w:t>отримання інформації</w:t>
      </w:r>
      <w:r w:rsidRPr="00B45264">
        <w:rPr>
          <w:color w:val="000000"/>
          <w:sz w:val="26"/>
          <w:szCs w:val="26"/>
          <w:lang w:val="uk-UA"/>
        </w:rPr>
        <w:t xml:space="preserve"> стосовно судді (кандидата на посаду судді) та членів його сім’ї або близьких осіб шляхом пошуку та збору даних (інформації) в автоматизованих інформаційних і довідкових системах, реєстрах та банках даних, держателями (адміністраторами) яких є органи державної влади, інші державні органи або органи місцевого самоврядування.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Керуючись статтями 70, 75, 86, 88, 93, 98, 101 Закону України «Про судоустрій і статус суддів», Вища кваліфікаційна комісія суддів України одноголосно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04" w:hanging="3"/>
        <w:jc w:val="center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вирішила: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line="240" w:lineRule="auto"/>
        <w:ind w:left="1" w:right="-104" w:hanging="3"/>
        <w:jc w:val="center"/>
        <w:rPr>
          <w:color w:val="000000"/>
          <w:sz w:val="26"/>
          <w:szCs w:val="26"/>
          <w:lang w:val="uk-UA"/>
        </w:rPr>
      </w:pP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right="-104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1. Затвердити Порядок проведення спеціальної перевірки стосовно кандидатів на посаду судді (додаток 1).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right="-104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 xml:space="preserve">2. Затвердити Порядок </w:t>
      </w:r>
      <w:r w:rsidRPr="00B45264">
        <w:rPr>
          <w:sz w:val="26"/>
          <w:szCs w:val="26"/>
          <w:lang w:val="uk-UA"/>
        </w:rPr>
        <w:t>отримання інформації</w:t>
      </w:r>
      <w:r w:rsidRPr="00B45264">
        <w:rPr>
          <w:color w:val="000000"/>
          <w:sz w:val="26"/>
          <w:szCs w:val="26"/>
          <w:lang w:val="uk-UA"/>
        </w:rPr>
        <w:t xml:space="preserve"> стосовно судді (кандидата на посаду судді) та членів його сім’ї або близьких осіб шляхом пошуку та збору даних (інформації) в автоматизованих інформаційних і довідкових системах, реєстрах та </w:t>
      </w:r>
      <w:r w:rsidRPr="00B45264">
        <w:rPr>
          <w:color w:val="000000"/>
          <w:sz w:val="26"/>
          <w:szCs w:val="26"/>
          <w:lang w:val="uk-UA"/>
        </w:rPr>
        <w:lastRenderedPageBreak/>
        <w:t>банках даних, держателями (адміністраторами) яких є органи державної влади, інші державні органи або органи місцевого самоврядування (додаток 2).</w:t>
      </w:r>
    </w:p>
    <w:p w:rsidR="00CC6A6F" w:rsidRPr="00B4526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right="-104" w:firstLineChars="303" w:firstLine="788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3. Визнати таким, що втратив чинність, Порядок проведення спеціальної перевірки у межах процедури добору на посаду судді місцевого суду, затверджений рішенням Вищої кваліфікаційної комісії суддів України від 14 листопада 2017 року № 122/зп-17.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04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Головуючий</w:t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ab/>
      </w:r>
      <w:r w:rsidR="00102A78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>Андрій ПАСІЧНИК</w:t>
      </w:r>
    </w:p>
    <w:p w:rsidR="00CC6A6F" w:rsidRPr="00B4526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" w:hanging="3"/>
        <w:jc w:val="both"/>
        <w:rPr>
          <w:color w:val="000000"/>
          <w:sz w:val="26"/>
          <w:szCs w:val="26"/>
          <w:lang w:val="uk-UA"/>
        </w:rPr>
      </w:pPr>
    </w:p>
    <w:p w:rsidR="00CC6A6F" w:rsidRPr="00B45264" w:rsidRDefault="00ED60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" w:hanging="3"/>
        <w:jc w:val="both"/>
        <w:rPr>
          <w:color w:val="000000"/>
          <w:sz w:val="26"/>
          <w:szCs w:val="26"/>
          <w:lang w:val="uk-UA"/>
        </w:rPr>
      </w:pPr>
      <w:r w:rsidRPr="00B45264">
        <w:rPr>
          <w:color w:val="000000"/>
          <w:sz w:val="26"/>
          <w:szCs w:val="26"/>
          <w:lang w:val="uk-UA"/>
        </w:rPr>
        <w:t>Члени Комісії:</w:t>
      </w:r>
      <w:r w:rsidR="00A24AE3" w:rsidRPr="00B45264">
        <w:rPr>
          <w:color w:val="000000"/>
          <w:sz w:val="26"/>
          <w:szCs w:val="26"/>
          <w:lang w:val="uk-UA"/>
        </w:rPr>
        <w:tab/>
      </w:r>
      <w:r w:rsidR="00A24AE3" w:rsidRPr="00B45264">
        <w:rPr>
          <w:color w:val="000000"/>
          <w:sz w:val="26"/>
          <w:szCs w:val="26"/>
          <w:lang w:val="uk-UA"/>
        </w:rPr>
        <w:tab/>
      </w:r>
      <w:r w:rsidR="00A24AE3" w:rsidRPr="00B45264">
        <w:rPr>
          <w:color w:val="000000"/>
          <w:sz w:val="26"/>
          <w:szCs w:val="26"/>
          <w:lang w:val="uk-UA"/>
        </w:rPr>
        <w:tab/>
      </w:r>
      <w:r w:rsidR="00A24AE3" w:rsidRPr="00B45264">
        <w:rPr>
          <w:color w:val="000000"/>
          <w:sz w:val="26"/>
          <w:szCs w:val="26"/>
          <w:lang w:val="uk-UA"/>
        </w:rPr>
        <w:tab/>
      </w:r>
      <w:r w:rsidR="00A24AE3" w:rsidRPr="00B45264">
        <w:rPr>
          <w:color w:val="000000"/>
          <w:sz w:val="26"/>
          <w:szCs w:val="26"/>
          <w:lang w:val="uk-UA"/>
        </w:rPr>
        <w:tab/>
      </w:r>
      <w:r w:rsidR="00A24AE3" w:rsidRPr="00B45264">
        <w:rPr>
          <w:color w:val="000000"/>
          <w:sz w:val="26"/>
          <w:szCs w:val="26"/>
          <w:lang w:val="uk-UA"/>
        </w:rPr>
        <w:tab/>
      </w:r>
      <w:r w:rsidRPr="00B45264">
        <w:rPr>
          <w:color w:val="000000"/>
          <w:sz w:val="26"/>
          <w:szCs w:val="26"/>
          <w:lang w:val="uk-UA"/>
        </w:rPr>
        <w:t>Михайло БОГОНІС</w:t>
      </w:r>
    </w:p>
    <w:p w:rsidR="00CC6A6F" w:rsidRPr="009F47B4" w:rsidRDefault="00CC6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Людмила ВОЛКОВА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Віталій ГАЦЕЛЮК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Ярослав ДУХ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Роман КИДИСЮК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Надія КОБЕЦЬКА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Ігор КУШНІР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Володимир ЛУГАНСЬКИЙ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Руслан МЕЛЬНИК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Олексій ОМЕЛЬЯН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Роман САБОДАШ</w:t>
      </w:r>
    </w:p>
    <w:p w:rsidR="009F47B4" w:rsidRPr="009F47B4" w:rsidRDefault="009F47B4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9F47B4" w:rsidRPr="009F47B4" w:rsidRDefault="009F47B4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  <w:lang w:val="uk-UA"/>
        </w:rPr>
      </w:pPr>
      <w:r w:rsidRPr="009F47B4">
        <w:rPr>
          <w:color w:val="000000"/>
          <w:sz w:val="26"/>
          <w:szCs w:val="26"/>
          <w:lang w:val="uk-UA"/>
        </w:rPr>
        <w:t>Руслан СИДОРОВИЧ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Сергій ЧУМАК</w:t>
      </w:r>
    </w:p>
    <w:p w:rsidR="00CC6A6F" w:rsidRPr="009F47B4" w:rsidRDefault="00CC6A6F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</w:p>
    <w:p w:rsidR="00CC6A6F" w:rsidRPr="009F47B4" w:rsidRDefault="00ED602C" w:rsidP="00A24A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420" w:left="5811" w:right="-1" w:hanging="3"/>
        <w:jc w:val="both"/>
        <w:rPr>
          <w:color w:val="000000"/>
          <w:sz w:val="26"/>
          <w:szCs w:val="26"/>
        </w:rPr>
      </w:pPr>
      <w:r w:rsidRPr="009F47B4">
        <w:rPr>
          <w:color w:val="000000"/>
          <w:sz w:val="26"/>
          <w:szCs w:val="26"/>
        </w:rPr>
        <w:t>Галина ШЕВЧУК</w:t>
      </w:r>
    </w:p>
    <w:sectPr w:rsidR="00CC6A6F" w:rsidRPr="009F47B4" w:rsidSect="00A24A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07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B67C8" w:rsidRDefault="006B67C8">
      <w:pPr>
        <w:spacing w:line="240" w:lineRule="auto"/>
        <w:ind w:left="0" w:hanging="2"/>
      </w:pPr>
      <w:r>
        <w:separator/>
      </w:r>
    </w:p>
  </w:endnote>
  <w:endnote w:type="continuationSeparator" w:id="0">
    <w:p w:rsidR="006B67C8" w:rsidRDefault="006B67C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4D5ACC4-3793-4BE8-ADBF-D39AA31C17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2" w:fontKey="{60108312-B7B9-4DC7-9F43-92A73A2B77C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E99BF0C-BFBA-4223-9A13-4DCC66225B2E}"/>
    <w:embedItalic r:id="rId4" w:fontKey="{FDC15922-20DA-4AF0-86A3-BB0FF27195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148A3465-5392-49CB-87D8-1E1BC1E9720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277A7482-BE56-44FF-ADC1-DFED02D00D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E37E02C6-7C6A-412F-9C56-2D96D1AA9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59D9" w:rsidRDefault="004359D9">
    <w:pPr>
      <w:pStyle w:val="ac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59D9" w:rsidRDefault="004359D9">
    <w:pPr>
      <w:pStyle w:val="ac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59D9" w:rsidRDefault="004359D9">
    <w:pPr>
      <w:pStyle w:val="ac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B67C8" w:rsidRDefault="006B67C8">
      <w:pPr>
        <w:spacing w:line="240" w:lineRule="auto"/>
        <w:ind w:left="0" w:hanging="2"/>
      </w:pPr>
      <w:r>
        <w:separator/>
      </w:r>
    </w:p>
  </w:footnote>
  <w:footnote w:type="continuationSeparator" w:id="0">
    <w:p w:rsidR="006B67C8" w:rsidRDefault="006B67C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59D9" w:rsidRDefault="004359D9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C6A6F" w:rsidRDefault="00ED60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7E29">
      <w:rPr>
        <w:noProof/>
        <w:color w:val="000000"/>
      </w:rPr>
      <w:t>3</w:t>
    </w:r>
    <w:r>
      <w:rPr>
        <w:color w:val="000000"/>
      </w:rPr>
      <w:fldChar w:fldCharType="end"/>
    </w:r>
  </w:p>
  <w:p w:rsidR="004359D9" w:rsidRDefault="004359D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59D9" w:rsidRDefault="004359D9">
    <w:pPr>
      <w:pStyle w:val="a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592D33"/>
    <w:multiLevelType w:val="multilevel"/>
    <w:tmpl w:val="51268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A6F"/>
    <w:rsid w:val="00102A78"/>
    <w:rsid w:val="001F292E"/>
    <w:rsid w:val="00243FE4"/>
    <w:rsid w:val="002A7E29"/>
    <w:rsid w:val="003A4DBA"/>
    <w:rsid w:val="003C2B02"/>
    <w:rsid w:val="004359D9"/>
    <w:rsid w:val="006B67C8"/>
    <w:rsid w:val="00767822"/>
    <w:rsid w:val="008F586F"/>
    <w:rsid w:val="00902E06"/>
    <w:rsid w:val="009D351E"/>
    <w:rsid w:val="009F47B4"/>
    <w:rsid w:val="00A24AE3"/>
    <w:rsid w:val="00A637B4"/>
    <w:rsid w:val="00AD4C2E"/>
    <w:rsid w:val="00AE6F58"/>
    <w:rsid w:val="00B45264"/>
    <w:rsid w:val="00BA3C7D"/>
    <w:rsid w:val="00C941AD"/>
    <w:rsid w:val="00CA226C"/>
    <w:rsid w:val="00CC6A6F"/>
    <w:rsid w:val="00D86525"/>
    <w:rsid w:val="00DC604C"/>
    <w:rsid w:val="00ED602C"/>
    <w:rsid w:val="00F2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6AD68"/>
  <w15:docId w15:val="{02920F43-45CB-4985-AD82-7F57B08C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numPr>
        <w:ilvl w:val="1"/>
        <w:numId w:val="1"/>
      </w:numPr>
      <w:ind w:left="0" w:firstLine="708"/>
      <w:jc w:val="both"/>
      <w:outlineLvl w:val="1"/>
    </w:pPr>
    <w:rPr>
      <w:b/>
      <w:bCs/>
      <w:lang w:val="uk-U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jc w:val="center"/>
    </w:pPr>
    <w:rPr>
      <w:b/>
      <w:bCs/>
      <w:lang w:val="uk-UA"/>
    </w:r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b w:val="0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b w:val="0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St3z0">
    <w:name w:val="WW8NumSt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page number"/>
    <w:basedOn w:val="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Style23">
    <w:name w:val="Font Style23"/>
    <w:rPr>
      <w:rFonts w:ascii="Cambria" w:hAnsi="Cambria" w:cs="Cambria"/>
      <w:spacing w:val="-2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12">
    <w:name w:val="Font Style12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Body Text Indent"/>
    <w:basedOn w:val="a"/>
    <w:pPr>
      <w:ind w:left="0" w:firstLine="708"/>
      <w:jc w:val="both"/>
    </w:pPr>
    <w:rPr>
      <w:b/>
      <w:bCs/>
      <w:lang w:val="uk-UA"/>
    </w:rPr>
  </w:style>
  <w:style w:type="paragraph" w:customStyle="1" w:styleId="21">
    <w:name w:val="Основной текст с отступом 21"/>
    <w:basedOn w:val="a"/>
    <w:pPr>
      <w:ind w:left="0" w:firstLine="708"/>
      <w:jc w:val="both"/>
    </w:pPr>
    <w:rPr>
      <w:lang w:val="uk-UA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customStyle="1" w:styleId="14">
    <w:name w:val="Название объекта1"/>
    <w:basedOn w:val="a"/>
    <w:next w:val="a"/>
    <w:pPr>
      <w:shd w:val="clear" w:color="auto" w:fill="FFFFFF"/>
      <w:spacing w:before="240"/>
      <w:ind w:left="760" w:firstLine="0"/>
    </w:pPr>
    <w:rPr>
      <w:b/>
      <w:bCs/>
      <w:color w:val="000000"/>
      <w:spacing w:val="7"/>
      <w:sz w:val="30"/>
      <w:szCs w:val="30"/>
      <w:lang w:val="uk-UA"/>
    </w:rPr>
  </w:style>
  <w:style w:type="paragraph" w:customStyle="1" w:styleId="Style2">
    <w:name w:val="Style2"/>
    <w:basedOn w:val="a"/>
    <w:pPr>
      <w:widowControl w:val="0"/>
      <w:autoSpaceDE w:val="0"/>
      <w:spacing w:line="322" w:lineRule="atLeast"/>
      <w:ind w:left="0" w:firstLine="720"/>
      <w:jc w:val="both"/>
    </w:pPr>
  </w:style>
  <w:style w:type="paragraph" w:customStyle="1" w:styleId="Style3">
    <w:name w:val="Style3"/>
    <w:basedOn w:val="a"/>
    <w:pPr>
      <w:widowControl w:val="0"/>
      <w:autoSpaceDE w:val="0"/>
      <w:spacing w:line="322" w:lineRule="atLeast"/>
      <w:ind w:left="0" w:hanging="1392"/>
    </w:pPr>
  </w:style>
  <w:style w:type="paragraph" w:customStyle="1" w:styleId="Style4">
    <w:name w:val="Style4"/>
    <w:basedOn w:val="a"/>
    <w:pPr>
      <w:widowControl w:val="0"/>
      <w:autoSpaceDE w:val="0"/>
      <w:spacing w:line="321" w:lineRule="atLeast"/>
      <w:ind w:left="0" w:firstLine="701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17" w:lineRule="atLeast"/>
      <w:ind w:left="0" w:firstLine="806"/>
    </w:p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footer"/>
    <w:basedOn w:val="a"/>
    <w:pPr>
      <w:tabs>
        <w:tab w:val="center" w:pos="4677"/>
        <w:tab w:val="right" w:pos="9355"/>
      </w:tabs>
    </w:pPr>
    <w:rPr>
      <w:lang w:val="uk-UA"/>
    </w:rPr>
  </w:style>
  <w:style w:type="paragraph" w:styleId="ad">
    <w:name w:val="Normal (Web)"/>
    <w:basedOn w:val="a"/>
    <w:pPr>
      <w:spacing w:before="280" w:after="280"/>
    </w:pPr>
  </w:style>
  <w:style w:type="paragraph" w:customStyle="1" w:styleId="ae">
    <w:name w:val="Содержимое врезки"/>
    <w:basedOn w:val="a7"/>
  </w:style>
  <w:style w:type="character" w:customStyle="1" w:styleId="af">
    <w:name w:val="Верх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ar-SA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</w:rPr>
  </w:style>
  <w:style w:type="character" w:customStyle="1" w:styleId="HTML0">
    <w:name w:val="Стандартни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af0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vts0">
    <w:name w:val="rvts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44">
    <w:name w:val="rvts44"/>
    <w:rPr>
      <w:w w:val="100"/>
      <w:position w:val="-1"/>
      <w:effect w:val="none"/>
      <w:vertAlign w:val="baseline"/>
      <w:cs w:val="0"/>
      <w:em w:val="none"/>
    </w:rPr>
  </w:style>
  <w:style w:type="character" w:customStyle="1" w:styleId="af1">
    <w:name w:val="Ниж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ar-SA"/>
    </w:rPr>
  </w:style>
  <w:style w:type="character" w:styleId="af2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3">
    <w:name w:val="annotation text"/>
    <w:basedOn w:val="a"/>
    <w:qFormat/>
    <w:rPr>
      <w:sz w:val="20"/>
      <w:szCs w:val="20"/>
    </w:rPr>
  </w:style>
  <w:style w:type="character" w:customStyle="1" w:styleId="af4">
    <w:name w:val="Текст примітки Знак"/>
    <w:rPr>
      <w:w w:val="100"/>
      <w:position w:val="-1"/>
      <w:effect w:val="none"/>
      <w:vertAlign w:val="baseline"/>
      <w:cs w:val="0"/>
      <w:em w:val="none"/>
      <w:lang w:val="ru-RU" w:eastAsia="ar-SA"/>
    </w:rPr>
  </w:style>
  <w:style w:type="paragraph" w:styleId="af5">
    <w:name w:val="annotation subject"/>
    <w:basedOn w:val="af3"/>
    <w:next w:val="af3"/>
    <w:qFormat/>
    <w:rPr>
      <w:b/>
      <w:bCs/>
    </w:rPr>
  </w:style>
  <w:style w:type="character" w:customStyle="1" w:styleId="af6">
    <w:name w:val="Тема примітки Знак"/>
    <w:rPr>
      <w:b/>
      <w:bCs/>
      <w:w w:val="100"/>
      <w:position w:val="-1"/>
      <w:effect w:val="none"/>
      <w:vertAlign w:val="baseline"/>
      <w:cs w:val="0"/>
      <w:em w:val="none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nCsWuqOfzg09Yc53Ft5XTWNpg==">CgMxLjA4AHIhMTlJUTBxYnl4S2lRaGhiRVVvM00zWWtlXzZ0SFJIUjNp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3829</Words>
  <Characters>2184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Кідіна Наталя Володимирівна</dc:creator>
  <cp:lastModifiedBy>Семоненко Ольга Миколаївна</cp:lastModifiedBy>
  <cp:revision>9</cp:revision>
  <dcterms:created xsi:type="dcterms:W3CDTF">2026-04-13T07:43:00Z</dcterms:created>
  <dcterms:modified xsi:type="dcterms:W3CDTF">2026-04-20T08:42:00Z</dcterms:modified>
</cp:coreProperties>
</file>