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FD" w:rsidRDefault="00B169FD" w:rsidP="00B169F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169FD" w:rsidRDefault="00B169FD" w:rsidP="00B169F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169FD" w:rsidRDefault="00B169FD" w:rsidP="00B169F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29 жовтня 2024 року у складі тимчасової колегії </w:t>
      </w:r>
    </w:p>
    <w:p w:rsidR="00B169FD" w:rsidRDefault="00B169FD" w:rsidP="00B16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 взяли участь три члени Комісії: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B169FD" w:rsidRDefault="00B169FD" w:rsidP="00B16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69FD" w:rsidRPr="006D0C30" w:rsidRDefault="00B169FD" w:rsidP="00B169F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0C3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D0C3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6D0C30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6D0C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голосити</w:t>
      </w:r>
      <w:r w:rsidRPr="006D0C30">
        <w:rPr>
          <w:rFonts w:ascii="Times New Roman" w:hAnsi="Times New Roman" w:cs="Times New Roman"/>
          <w:sz w:val="26"/>
          <w:szCs w:val="26"/>
          <w:lang w:val="uk-UA"/>
        </w:rPr>
        <w:t xml:space="preserve"> перерву в розгляді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6D0C30">
        <w:rPr>
          <w:rFonts w:ascii="Times New Roman" w:hAnsi="Times New Roman" w:cs="Times New Roman"/>
          <w:sz w:val="26"/>
          <w:szCs w:val="26"/>
          <w:lang w:val="uk-UA"/>
        </w:rPr>
        <w:t xml:space="preserve">ро розгляд повідомлення судді Окружного адміністративного суду міста Києва </w:t>
      </w:r>
      <w:proofErr w:type="spellStart"/>
      <w:r w:rsidRPr="006D0C30"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 w:rsidRPr="006D0C30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 w:rsidRPr="006D0C30"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 w:rsidRPr="006D0C30"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D0C30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2021, 2022, 2023 роки</w:t>
      </w:r>
      <w:r>
        <w:rPr>
          <w:rFonts w:ascii="Times New Roman" w:hAnsi="Times New Roman" w:cs="Times New Roman"/>
          <w:sz w:val="26"/>
          <w:szCs w:val="26"/>
          <w:lang w:val="uk-UA"/>
        </w:rPr>
        <w:t>. Клопотання заявника залишити без розгляду.</w:t>
      </w:r>
    </w:p>
    <w:p w:rsidR="00DF6577" w:rsidRPr="00381EBC" w:rsidRDefault="00DF6577" w:rsidP="00381EBC">
      <w:pPr>
        <w:rPr>
          <w:lang w:val="uk-UA"/>
        </w:rPr>
      </w:pPr>
      <w:bookmarkStart w:id="0" w:name="_GoBack"/>
      <w:bookmarkEnd w:id="0"/>
    </w:p>
    <w:sectPr w:rsidR="00DF6577" w:rsidRPr="00381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178BB"/>
    <w:rsid w:val="00227863"/>
    <w:rsid w:val="00381EBC"/>
    <w:rsid w:val="003E67D6"/>
    <w:rsid w:val="006B600F"/>
    <w:rsid w:val="007E5129"/>
    <w:rsid w:val="00930872"/>
    <w:rsid w:val="00A51A8A"/>
    <w:rsid w:val="00B169FD"/>
    <w:rsid w:val="00DF6577"/>
    <w:rsid w:val="00E400BC"/>
    <w:rsid w:val="00E703E6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12</cp:revision>
  <dcterms:created xsi:type="dcterms:W3CDTF">2024-08-09T11:51:00Z</dcterms:created>
  <dcterms:modified xsi:type="dcterms:W3CDTF">2024-10-30T14:14:00Z</dcterms:modified>
</cp:coreProperties>
</file>